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580B" w14:textId="77777777" w:rsidR="006652A4" w:rsidRDefault="00380A2A" w:rsidP="006652A4">
      <w:pPr>
        <w:jc w:val="center"/>
        <w:rPr>
          <w:sz w:val="32"/>
          <w:szCs w:val="32"/>
        </w:rPr>
      </w:pPr>
      <w:r>
        <w:rPr>
          <w:rFonts w:hint="eastAsia"/>
          <w:sz w:val="32"/>
          <w:szCs w:val="32"/>
        </w:rPr>
        <w:t>仕　様　確　認　書</w:t>
      </w:r>
    </w:p>
    <w:p w14:paraId="77237A3B" w14:textId="77777777" w:rsidR="00380A2A" w:rsidRPr="00380A2A" w:rsidRDefault="00380A2A" w:rsidP="00194CE8">
      <w:pPr>
        <w:wordWrap w:val="0"/>
        <w:ind w:right="220"/>
        <w:jc w:val="right"/>
        <w:rPr>
          <w:sz w:val="22"/>
          <w:szCs w:val="22"/>
        </w:rPr>
      </w:pPr>
      <w:r w:rsidRPr="00380A2A">
        <w:rPr>
          <w:rFonts w:hint="eastAsia"/>
          <w:sz w:val="22"/>
          <w:szCs w:val="22"/>
        </w:rPr>
        <w:t>商号又は名称</w:t>
      </w:r>
      <w:r>
        <w:rPr>
          <w:rFonts w:hint="eastAsia"/>
          <w:sz w:val="22"/>
          <w:szCs w:val="22"/>
        </w:rPr>
        <w:t xml:space="preserve">　　　　　　　　　　　　</w:t>
      </w:r>
    </w:p>
    <w:p w14:paraId="27151A47" w14:textId="77777777" w:rsidR="00380A2A" w:rsidRPr="00380A2A" w:rsidRDefault="00380A2A" w:rsidP="00194CE8">
      <w:pPr>
        <w:ind w:right="220"/>
        <w:jc w:val="right"/>
        <w:rPr>
          <w:sz w:val="22"/>
          <w:szCs w:val="22"/>
        </w:rPr>
      </w:pPr>
      <w:r w:rsidRPr="00380A2A">
        <w:rPr>
          <w:rFonts w:hint="eastAsia"/>
          <w:sz w:val="22"/>
          <w:szCs w:val="22"/>
        </w:rPr>
        <w:t>代表者氏名：</w:t>
      </w:r>
      <w:r>
        <w:rPr>
          <w:rFonts w:hint="eastAsia"/>
          <w:sz w:val="22"/>
          <w:szCs w:val="22"/>
        </w:rPr>
        <w:t xml:space="preserve">　　　　　　　　　　　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3594"/>
        <w:gridCol w:w="832"/>
      </w:tblGrid>
      <w:tr w:rsidR="00380A2A" w:rsidRPr="00921D5E" w14:paraId="4FE7FE26" w14:textId="77777777" w:rsidTr="0052740E">
        <w:trPr>
          <w:trHeight w:val="453"/>
        </w:trPr>
        <w:tc>
          <w:tcPr>
            <w:tcW w:w="4210" w:type="dxa"/>
            <w:shd w:val="clear" w:color="auto" w:fill="auto"/>
            <w:vAlign w:val="center"/>
          </w:tcPr>
          <w:p w14:paraId="6F9DDE8C" w14:textId="77777777" w:rsidR="00380A2A" w:rsidRPr="00921D5E" w:rsidRDefault="00380A2A" w:rsidP="00921D5E">
            <w:pPr>
              <w:jc w:val="center"/>
              <w:rPr>
                <w:sz w:val="22"/>
                <w:szCs w:val="22"/>
              </w:rPr>
            </w:pPr>
            <w:r w:rsidRPr="00921D5E">
              <w:rPr>
                <w:rFonts w:hint="eastAsia"/>
                <w:sz w:val="22"/>
                <w:szCs w:val="22"/>
              </w:rPr>
              <w:t>機</w:t>
            </w:r>
            <w:r w:rsidRPr="00921D5E">
              <w:rPr>
                <w:rFonts w:hint="eastAsia"/>
                <w:sz w:val="22"/>
                <w:szCs w:val="22"/>
              </w:rPr>
              <w:t xml:space="preserve"> </w:t>
            </w:r>
            <w:r w:rsidRPr="00921D5E">
              <w:rPr>
                <w:rFonts w:hint="eastAsia"/>
                <w:sz w:val="22"/>
                <w:szCs w:val="22"/>
              </w:rPr>
              <w:t>器</w:t>
            </w:r>
            <w:r w:rsidRPr="00921D5E">
              <w:rPr>
                <w:rFonts w:hint="eastAsia"/>
                <w:sz w:val="22"/>
                <w:szCs w:val="22"/>
              </w:rPr>
              <w:t xml:space="preserve"> </w:t>
            </w:r>
            <w:r w:rsidRPr="00921D5E">
              <w:rPr>
                <w:rFonts w:hint="eastAsia"/>
                <w:sz w:val="22"/>
                <w:szCs w:val="22"/>
              </w:rPr>
              <w:t>名</w:t>
            </w:r>
          </w:p>
        </w:tc>
        <w:tc>
          <w:tcPr>
            <w:tcW w:w="4426" w:type="dxa"/>
            <w:gridSpan w:val="2"/>
            <w:shd w:val="clear" w:color="auto" w:fill="auto"/>
            <w:vAlign w:val="center"/>
          </w:tcPr>
          <w:p w14:paraId="166F8903" w14:textId="77777777" w:rsidR="00380A2A" w:rsidRPr="00921D5E" w:rsidRDefault="00380A2A" w:rsidP="00921D5E">
            <w:pPr>
              <w:jc w:val="center"/>
              <w:rPr>
                <w:sz w:val="22"/>
                <w:szCs w:val="22"/>
              </w:rPr>
            </w:pPr>
          </w:p>
        </w:tc>
      </w:tr>
      <w:tr w:rsidR="00380A2A" w:rsidRPr="00921D5E" w14:paraId="6AE39A96" w14:textId="77777777" w:rsidTr="0052740E">
        <w:trPr>
          <w:trHeight w:val="315"/>
        </w:trPr>
        <w:tc>
          <w:tcPr>
            <w:tcW w:w="4210" w:type="dxa"/>
            <w:shd w:val="clear" w:color="auto" w:fill="auto"/>
            <w:vAlign w:val="center"/>
          </w:tcPr>
          <w:p w14:paraId="120DCB47" w14:textId="77777777" w:rsidR="00380A2A" w:rsidRPr="00921D5E" w:rsidRDefault="00380A2A" w:rsidP="00921D5E">
            <w:pPr>
              <w:jc w:val="center"/>
              <w:rPr>
                <w:sz w:val="22"/>
                <w:szCs w:val="22"/>
              </w:rPr>
            </w:pPr>
            <w:r w:rsidRPr="00921D5E">
              <w:rPr>
                <w:rFonts w:hint="eastAsia"/>
                <w:sz w:val="22"/>
                <w:szCs w:val="22"/>
              </w:rPr>
              <w:t>メーカー名</w:t>
            </w:r>
          </w:p>
          <w:p w14:paraId="363C239B" w14:textId="77777777" w:rsidR="00380A2A" w:rsidRPr="00921D5E" w:rsidRDefault="00380A2A" w:rsidP="00921D5E">
            <w:pPr>
              <w:jc w:val="center"/>
              <w:rPr>
                <w:sz w:val="22"/>
                <w:szCs w:val="22"/>
              </w:rPr>
            </w:pPr>
            <w:r w:rsidRPr="00921D5E">
              <w:rPr>
                <w:rFonts w:hint="eastAsia"/>
                <w:sz w:val="22"/>
                <w:szCs w:val="22"/>
              </w:rPr>
              <w:t>（製造国）</w:t>
            </w:r>
          </w:p>
        </w:tc>
        <w:tc>
          <w:tcPr>
            <w:tcW w:w="4426" w:type="dxa"/>
            <w:gridSpan w:val="2"/>
            <w:shd w:val="clear" w:color="auto" w:fill="auto"/>
            <w:vAlign w:val="center"/>
          </w:tcPr>
          <w:p w14:paraId="3C2ECFB8" w14:textId="77777777" w:rsidR="00380A2A" w:rsidRPr="00921D5E" w:rsidRDefault="00380A2A" w:rsidP="00921D5E">
            <w:pPr>
              <w:jc w:val="center"/>
              <w:rPr>
                <w:sz w:val="22"/>
                <w:szCs w:val="22"/>
              </w:rPr>
            </w:pPr>
          </w:p>
        </w:tc>
      </w:tr>
      <w:tr w:rsidR="00380A2A" w:rsidRPr="00921D5E" w14:paraId="325D83F9" w14:textId="77777777" w:rsidTr="0052740E">
        <w:trPr>
          <w:trHeight w:val="180"/>
        </w:trPr>
        <w:tc>
          <w:tcPr>
            <w:tcW w:w="4210" w:type="dxa"/>
            <w:shd w:val="clear" w:color="auto" w:fill="auto"/>
            <w:vAlign w:val="center"/>
          </w:tcPr>
          <w:p w14:paraId="38AE570A" w14:textId="77777777" w:rsidR="00380A2A" w:rsidRPr="00921D5E" w:rsidRDefault="00380A2A" w:rsidP="00921D5E">
            <w:pPr>
              <w:jc w:val="center"/>
              <w:rPr>
                <w:sz w:val="22"/>
                <w:szCs w:val="22"/>
              </w:rPr>
            </w:pPr>
            <w:r w:rsidRPr="00921D5E">
              <w:rPr>
                <w:rFonts w:hint="eastAsia"/>
                <w:sz w:val="22"/>
                <w:szCs w:val="22"/>
              </w:rPr>
              <w:t>品名・型式</w:t>
            </w:r>
          </w:p>
        </w:tc>
        <w:tc>
          <w:tcPr>
            <w:tcW w:w="4426" w:type="dxa"/>
            <w:gridSpan w:val="2"/>
            <w:shd w:val="clear" w:color="auto" w:fill="auto"/>
            <w:vAlign w:val="center"/>
          </w:tcPr>
          <w:p w14:paraId="134DFFDD" w14:textId="77777777" w:rsidR="00380A2A" w:rsidRPr="00921D5E" w:rsidRDefault="00380A2A" w:rsidP="00921D5E">
            <w:pPr>
              <w:jc w:val="center"/>
              <w:rPr>
                <w:sz w:val="22"/>
                <w:szCs w:val="22"/>
              </w:rPr>
            </w:pPr>
          </w:p>
        </w:tc>
      </w:tr>
      <w:tr w:rsidR="00380A2A" w:rsidRPr="00921D5E" w14:paraId="5C05DECD" w14:textId="77777777" w:rsidTr="0052740E">
        <w:trPr>
          <w:trHeight w:val="315"/>
        </w:trPr>
        <w:tc>
          <w:tcPr>
            <w:tcW w:w="4210" w:type="dxa"/>
            <w:shd w:val="clear" w:color="auto" w:fill="auto"/>
            <w:vAlign w:val="center"/>
          </w:tcPr>
          <w:p w14:paraId="489CB442" w14:textId="77777777" w:rsidR="00380A2A" w:rsidRPr="00921D5E" w:rsidRDefault="00380A2A" w:rsidP="00921D5E">
            <w:pPr>
              <w:jc w:val="center"/>
              <w:rPr>
                <w:sz w:val="22"/>
                <w:szCs w:val="22"/>
              </w:rPr>
            </w:pPr>
            <w:r w:rsidRPr="00921D5E">
              <w:rPr>
                <w:rFonts w:hint="eastAsia"/>
                <w:sz w:val="22"/>
                <w:szCs w:val="22"/>
              </w:rPr>
              <w:t>仕様内容</w:t>
            </w:r>
          </w:p>
        </w:tc>
        <w:tc>
          <w:tcPr>
            <w:tcW w:w="3594" w:type="dxa"/>
            <w:shd w:val="clear" w:color="auto" w:fill="auto"/>
            <w:vAlign w:val="center"/>
          </w:tcPr>
          <w:p w14:paraId="3EBC28C9" w14:textId="77777777" w:rsidR="00380A2A" w:rsidRPr="00921D5E" w:rsidRDefault="00380A2A" w:rsidP="00921D5E">
            <w:pPr>
              <w:jc w:val="center"/>
              <w:rPr>
                <w:sz w:val="22"/>
                <w:szCs w:val="22"/>
              </w:rPr>
            </w:pPr>
            <w:r w:rsidRPr="00921D5E">
              <w:rPr>
                <w:rFonts w:hint="eastAsia"/>
                <w:sz w:val="22"/>
                <w:szCs w:val="22"/>
              </w:rPr>
              <w:t>提案内容</w:t>
            </w:r>
          </w:p>
        </w:tc>
        <w:tc>
          <w:tcPr>
            <w:tcW w:w="832" w:type="dxa"/>
            <w:tcBorders>
              <w:right w:val="single" w:sz="4" w:space="0" w:color="auto"/>
            </w:tcBorders>
            <w:shd w:val="clear" w:color="auto" w:fill="auto"/>
            <w:vAlign w:val="center"/>
          </w:tcPr>
          <w:p w14:paraId="53757492" w14:textId="77777777" w:rsidR="00380A2A" w:rsidRPr="00921D5E" w:rsidRDefault="00380A2A" w:rsidP="00921D5E">
            <w:pPr>
              <w:jc w:val="center"/>
              <w:rPr>
                <w:sz w:val="22"/>
                <w:szCs w:val="22"/>
              </w:rPr>
            </w:pPr>
            <w:r w:rsidRPr="00921D5E">
              <w:rPr>
                <w:rFonts w:hint="eastAsia"/>
                <w:sz w:val="22"/>
                <w:szCs w:val="22"/>
              </w:rPr>
              <w:t>適否</w:t>
            </w:r>
          </w:p>
        </w:tc>
      </w:tr>
      <w:tr w:rsidR="00AE78C7" w:rsidRPr="00921D5E" w14:paraId="3749113E" w14:textId="77777777" w:rsidTr="0052740E">
        <w:trPr>
          <w:trHeight w:val="8528"/>
        </w:trPr>
        <w:tc>
          <w:tcPr>
            <w:tcW w:w="4210" w:type="dxa"/>
            <w:shd w:val="clear" w:color="auto" w:fill="auto"/>
          </w:tcPr>
          <w:p w14:paraId="68414F8A" w14:textId="77777777"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装置仕様</w:t>
            </w:r>
          </w:p>
          <w:p w14:paraId="2C953EA5" w14:textId="77777777"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１　分析計の構成</w:t>
            </w:r>
          </w:p>
          <w:p w14:paraId="74910DCA" w14:textId="77777777" w:rsidR="00AE78C7" w:rsidRPr="00662D93" w:rsidRDefault="00AE78C7" w:rsidP="0052740E">
            <w:pPr>
              <w:widowControl/>
              <w:ind w:leftChars="100" w:left="210"/>
              <w:rPr>
                <w:rFonts w:ascii="ＭＳ 明朝" w:hAnsi="ＭＳ 明朝"/>
                <w:sz w:val="22"/>
                <w:szCs w:val="22"/>
              </w:rPr>
            </w:pPr>
            <w:r w:rsidRPr="00662D93">
              <w:rPr>
                <w:rFonts w:ascii="ＭＳ 明朝" w:hAnsi="ＭＳ 明朝" w:hint="eastAsia"/>
                <w:sz w:val="22"/>
                <w:szCs w:val="22"/>
              </w:rPr>
              <w:t xml:space="preserve">　水質基準に関する省令の規定に基づき環境大臣が定める方法 別表第45に定める方法によりペルフルオロ（オクタン－一－スルホン酸）（別名PFOS）及びペルフルオロオクタン酸（別名PFOA）の分析が可能であること。</w:t>
            </w:r>
          </w:p>
          <w:p w14:paraId="7BCAF404" w14:textId="77777777"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２　液体クロマトグラフ部（LC）</w:t>
            </w:r>
          </w:p>
          <w:p w14:paraId="3400448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⑴　流量は</w:t>
            </w:r>
            <w:r w:rsidRPr="00662D93">
              <w:rPr>
                <w:rFonts w:ascii="ＭＳ 明朝" w:hAnsi="ＭＳ 明朝"/>
                <w:sz w:val="22"/>
                <w:szCs w:val="22"/>
              </w:rPr>
              <w:t>0.05</w:t>
            </w:r>
            <w:r w:rsidRPr="00662D93">
              <w:rPr>
                <w:rFonts w:ascii="ＭＳ 明朝" w:hAnsi="ＭＳ 明朝" w:hint="eastAsia"/>
                <w:sz w:val="22"/>
                <w:szCs w:val="22"/>
              </w:rPr>
              <w:t>～</w:t>
            </w:r>
            <w:r w:rsidRPr="00662D93">
              <w:rPr>
                <w:rFonts w:ascii="ＭＳ 明朝" w:hAnsi="ＭＳ 明朝"/>
                <w:sz w:val="22"/>
                <w:szCs w:val="22"/>
              </w:rPr>
              <w:t>2.00mL/min</w:t>
            </w:r>
            <w:r w:rsidRPr="00662D93">
              <w:rPr>
                <w:rFonts w:ascii="ＭＳ 明朝" w:hAnsi="ＭＳ 明朝" w:hint="eastAsia"/>
                <w:sz w:val="22"/>
                <w:szCs w:val="22"/>
              </w:rPr>
              <w:t>の範囲以上で設定可能であり、正確性は±</w:t>
            </w:r>
            <w:r w:rsidRPr="00662D93">
              <w:rPr>
                <w:rFonts w:ascii="ＭＳ 明朝" w:hAnsi="ＭＳ 明朝"/>
                <w:sz w:val="22"/>
                <w:szCs w:val="22"/>
              </w:rPr>
              <w:t>1</w:t>
            </w:r>
            <w:r w:rsidRPr="00662D93">
              <w:rPr>
                <w:rFonts w:ascii="ＭＳ 明朝" w:hAnsi="ＭＳ 明朝" w:hint="eastAsia"/>
                <w:sz w:val="22"/>
                <w:szCs w:val="22"/>
              </w:rPr>
              <w:t>％以下、精度</w:t>
            </w:r>
            <w:r w:rsidRPr="00662D93">
              <w:rPr>
                <w:rFonts w:ascii="ＭＳ 明朝" w:hAnsi="ＭＳ 明朝"/>
                <w:sz w:val="22"/>
                <w:szCs w:val="22"/>
              </w:rPr>
              <w:t>(</w:t>
            </w:r>
            <w:r w:rsidRPr="00662D93">
              <w:rPr>
                <w:rFonts w:ascii="ＭＳ 明朝" w:hAnsi="ＭＳ 明朝" w:hint="eastAsia"/>
                <w:sz w:val="22"/>
                <w:szCs w:val="22"/>
              </w:rPr>
              <w:t>％</w:t>
            </w:r>
            <w:r w:rsidRPr="00662D93">
              <w:rPr>
                <w:rFonts w:ascii="ＭＳ 明朝" w:hAnsi="ＭＳ 明朝"/>
                <w:sz w:val="22"/>
                <w:szCs w:val="22"/>
              </w:rPr>
              <w:t>RSD)</w:t>
            </w:r>
            <w:r w:rsidRPr="00662D93">
              <w:rPr>
                <w:rFonts w:ascii="ＭＳ 明朝" w:hAnsi="ＭＳ 明朝" w:hint="eastAsia"/>
                <w:sz w:val="22"/>
                <w:szCs w:val="22"/>
              </w:rPr>
              <w:t>は</w:t>
            </w:r>
            <w:r w:rsidRPr="00662D93">
              <w:rPr>
                <w:rFonts w:ascii="ＭＳ 明朝" w:hAnsi="ＭＳ 明朝"/>
                <w:sz w:val="22"/>
                <w:szCs w:val="22"/>
              </w:rPr>
              <w:t>0.1</w:t>
            </w:r>
            <w:r w:rsidRPr="00662D93">
              <w:rPr>
                <w:rFonts w:ascii="ＭＳ 明朝" w:hAnsi="ＭＳ 明朝" w:hint="eastAsia"/>
                <w:sz w:val="22"/>
                <w:szCs w:val="22"/>
              </w:rPr>
              <w:t>％以下であること。</w:t>
            </w:r>
          </w:p>
          <w:p w14:paraId="09529BE2"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⑵　デガッサー機能をそれぞれの移動相用に内蔵し、４種類以上の溶媒を切り替えることが可能であり、送液圧</w:t>
            </w:r>
            <w:r w:rsidRPr="00662D93">
              <w:rPr>
                <w:rFonts w:ascii="ＭＳ 明朝" w:hAnsi="ＭＳ 明朝"/>
                <w:sz w:val="22"/>
                <w:szCs w:val="22"/>
              </w:rPr>
              <w:t>15,000psi</w:t>
            </w:r>
            <w:r w:rsidRPr="00662D93">
              <w:rPr>
                <w:rFonts w:ascii="ＭＳ 明朝" w:hAnsi="ＭＳ 明朝" w:hint="eastAsia"/>
                <w:sz w:val="22"/>
                <w:szCs w:val="22"/>
              </w:rPr>
              <w:t>まで可能であること。</w:t>
            </w:r>
          </w:p>
          <w:p w14:paraId="4132EB98"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⑶　４液以上のグラジエントが可能であること。</w:t>
            </w:r>
          </w:p>
          <w:p w14:paraId="5984EC6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⑷　オートサンプラーは、ウェルプレート又は</w:t>
            </w:r>
            <w:r w:rsidRPr="00662D93">
              <w:rPr>
                <w:rFonts w:ascii="ＭＳ 明朝" w:hAnsi="ＭＳ 明朝"/>
                <w:sz w:val="22"/>
                <w:szCs w:val="22"/>
              </w:rPr>
              <w:t>2mL</w:t>
            </w:r>
            <w:r w:rsidRPr="00662D93">
              <w:rPr>
                <w:rFonts w:ascii="ＭＳ 明朝" w:hAnsi="ＭＳ 明朝" w:hint="eastAsia"/>
                <w:sz w:val="22"/>
                <w:szCs w:val="22"/>
              </w:rPr>
              <w:t>バイアル</w:t>
            </w:r>
            <w:r w:rsidRPr="00662D93">
              <w:rPr>
                <w:rFonts w:ascii="ＭＳ 明朝" w:hAnsi="ＭＳ 明朝"/>
                <w:sz w:val="22"/>
                <w:szCs w:val="22"/>
              </w:rPr>
              <w:t>(96</w:t>
            </w:r>
            <w:r w:rsidRPr="00662D93">
              <w:rPr>
                <w:rFonts w:ascii="ＭＳ 明朝" w:hAnsi="ＭＳ 明朝" w:hint="eastAsia"/>
                <w:sz w:val="22"/>
                <w:szCs w:val="22"/>
              </w:rPr>
              <w:t>本以上</w:t>
            </w:r>
            <w:r w:rsidRPr="00662D93">
              <w:rPr>
                <w:rFonts w:ascii="ＭＳ 明朝" w:hAnsi="ＭＳ 明朝"/>
                <w:sz w:val="22"/>
                <w:szCs w:val="22"/>
              </w:rPr>
              <w:t>)</w:t>
            </w:r>
            <w:r w:rsidRPr="00662D93">
              <w:rPr>
                <w:rFonts w:ascii="ＭＳ 明朝" w:hAnsi="ＭＳ 明朝" w:hint="eastAsia"/>
                <w:sz w:val="22"/>
                <w:szCs w:val="22"/>
              </w:rPr>
              <w:t>を操作でき、注入量は</w:t>
            </w:r>
            <w:r w:rsidRPr="00662D93">
              <w:rPr>
                <w:rFonts w:ascii="ＭＳ 明朝" w:hAnsi="ＭＳ 明朝"/>
                <w:sz w:val="22"/>
                <w:szCs w:val="22"/>
              </w:rPr>
              <w:t>0.1</w:t>
            </w:r>
            <w:r w:rsidRPr="00662D93">
              <w:rPr>
                <w:rFonts w:ascii="ＭＳ 明朝" w:hAnsi="ＭＳ 明朝" w:hint="eastAsia"/>
                <w:sz w:val="22"/>
                <w:szCs w:val="22"/>
              </w:rPr>
              <w:t>～</w:t>
            </w:r>
            <w:r w:rsidRPr="00662D93">
              <w:rPr>
                <w:rFonts w:ascii="ＭＳ 明朝" w:hAnsi="ＭＳ 明朝"/>
                <w:sz w:val="22"/>
                <w:szCs w:val="22"/>
              </w:rPr>
              <w:t>100µ</w:t>
            </w:r>
            <w:r w:rsidRPr="00662D93">
              <w:rPr>
                <w:rFonts w:ascii="ＭＳ 明朝" w:hAnsi="ＭＳ 明朝" w:hint="eastAsia"/>
                <w:sz w:val="22"/>
                <w:szCs w:val="22"/>
              </w:rPr>
              <w:t>Ｌの範囲で設定可能であり、注入精度は</w:t>
            </w:r>
            <w:r w:rsidRPr="00662D93">
              <w:rPr>
                <w:rFonts w:ascii="ＭＳ 明朝" w:hAnsi="ＭＳ 明朝"/>
                <w:sz w:val="22"/>
                <w:szCs w:val="22"/>
              </w:rPr>
              <w:t>5</w:t>
            </w:r>
            <w:r w:rsidRPr="00662D93">
              <w:rPr>
                <w:rFonts w:ascii="ＭＳ 明朝" w:hAnsi="ＭＳ 明朝" w:hint="eastAsia"/>
                <w:sz w:val="22"/>
                <w:szCs w:val="22"/>
              </w:rPr>
              <w:t>～</w:t>
            </w:r>
            <w:r w:rsidRPr="00662D93">
              <w:rPr>
                <w:rFonts w:ascii="ＭＳ 明朝" w:hAnsi="ＭＳ 明朝"/>
                <w:sz w:val="22"/>
                <w:szCs w:val="22"/>
              </w:rPr>
              <w:t>100μL</w:t>
            </w:r>
            <w:r w:rsidRPr="00662D93">
              <w:rPr>
                <w:rFonts w:ascii="ＭＳ 明朝" w:hAnsi="ＭＳ 明朝" w:hint="eastAsia"/>
                <w:sz w:val="22"/>
                <w:szCs w:val="22"/>
              </w:rPr>
              <w:t>注入で</w:t>
            </w:r>
            <w:r w:rsidRPr="00662D93">
              <w:rPr>
                <w:rFonts w:ascii="ＭＳ 明朝" w:hAnsi="ＭＳ 明朝"/>
                <w:sz w:val="22"/>
                <w:szCs w:val="22"/>
              </w:rPr>
              <w:t>0.25</w:t>
            </w:r>
            <w:r w:rsidRPr="00662D93">
              <w:rPr>
                <w:rFonts w:ascii="ＭＳ 明朝" w:hAnsi="ＭＳ 明朝" w:hint="eastAsia"/>
                <w:sz w:val="22"/>
                <w:szCs w:val="22"/>
              </w:rPr>
              <w:t>％</w:t>
            </w:r>
            <w:r w:rsidRPr="00662D93">
              <w:rPr>
                <w:rFonts w:ascii="ＭＳ 明朝" w:hAnsi="ＭＳ 明朝"/>
                <w:sz w:val="22"/>
                <w:szCs w:val="22"/>
              </w:rPr>
              <w:t>RSD</w:t>
            </w:r>
            <w:r w:rsidRPr="00662D93">
              <w:rPr>
                <w:rFonts w:ascii="ＭＳ 明朝" w:hAnsi="ＭＳ 明朝" w:hint="eastAsia"/>
                <w:sz w:val="22"/>
                <w:szCs w:val="22"/>
              </w:rPr>
              <w:t>以下、キャリーオーバーは</w:t>
            </w:r>
            <w:r w:rsidRPr="00662D93">
              <w:rPr>
                <w:rFonts w:ascii="ＭＳ 明朝" w:hAnsi="ＭＳ 明朝"/>
                <w:sz w:val="22"/>
                <w:szCs w:val="22"/>
              </w:rPr>
              <w:t>0.002</w:t>
            </w:r>
            <w:r w:rsidRPr="00662D93">
              <w:rPr>
                <w:rFonts w:ascii="ＭＳ 明朝" w:hAnsi="ＭＳ 明朝" w:hint="eastAsia"/>
                <w:sz w:val="22"/>
                <w:szCs w:val="22"/>
              </w:rPr>
              <w:t>％以下であること。</w:t>
            </w:r>
          </w:p>
          <w:p w14:paraId="5B6EF301"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⑸　サンプルを</w:t>
            </w:r>
            <w:r w:rsidRPr="00662D93">
              <w:rPr>
                <w:rFonts w:ascii="ＭＳ 明朝" w:hAnsi="ＭＳ 明朝"/>
                <w:sz w:val="22"/>
                <w:szCs w:val="22"/>
              </w:rPr>
              <w:t>4</w:t>
            </w:r>
            <w:r w:rsidRPr="00662D93">
              <w:rPr>
                <w:rFonts w:ascii="ＭＳ 明朝" w:hAnsi="ＭＳ 明朝" w:hint="eastAsia"/>
                <w:sz w:val="22"/>
                <w:szCs w:val="22"/>
              </w:rPr>
              <w:t>～</w:t>
            </w:r>
            <w:r w:rsidRPr="00662D93">
              <w:rPr>
                <w:rFonts w:ascii="ＭＳ 明朝" w:hAnsi="ＭＳ 明朝"/>
                <w:sz w:val="22"/>
                <w:szCs w:val="22"/>
              </w:rPr>
              <w:t>40</w:t>
            </w:r>
            <w:r w:rsidRPr="00662D93">
              <w:rPr>
                <w:rFonts w:ascii="ＭＳ 明朝" w:hAnsi="ＭＳ 明朝" w:hint="eastAsia"/>
                <w:sz w:val="22"/>
                <w:szCs w:val="22"/>
              </w:rPr>
              <w:t>℃の範囲で制御が可能であること。</w:t>
            </w:r>
          </w:p>
          <w:p w14:paraId="4A6D4C4C"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lastRenderedPageBreak/>
              <w:t>⑹　カラムヒーターは、</w:t>
            </w:r>
            <w:r w:rsidRPr="00662D93">
              <w:rPr>
                <w:rFonts w:ascii="ＭＳ 明朝" w:hAnsi="ＭＳ 明朝"/>
                <w:sz w:val="22"/>
                <w:szCs w:val="22"/>
              </w:rPr>
              <w:t>4</w:t>
            </w:r>
            <w:r w:rsidRPr="00662D93">
              <w:rPr>
                <w:rFonts w:ascii="ＭＳ 明朝" w:hAnsi="ＭＳ 明朝" w:hint="eastAsia"/>
                <w:sz w:val="22"/>
                <w:szCs w:val="22"/>
              </w:rPr>
              <w:t>～</w:t>
            </w:r>
            <w:r w:rsidRPr="00662D93">
              <w:rPr>
                <w:rFonts w:ascii="ＭＳ 明朝" w:hAnsi="ＭＳ 明朝"/>
                <w:sz w:val="22"/>
                <w:szCs w:val="22"/>
              </w:rPr>
              <w:t>90</w:t>
            </w:r>
            <w:r w:rsidRPr="00662D93">
              <w:rPr>
                <w:rFonts w:ascii="ＭＳ 明朝" w:hAnsi="ＭＳ 明朝" w:hint="eastAsia"/>
                <w:sz w:val="22"/>
                <w:szCs w:val="22"/>
              </w:rPr>
              <w:t>℃の範囲で温度制御が可能であること。</w:t>
            </w:r>
            <w:r w:rsidRPr="00662D93">
              <w:rPr>
                <w:rFonts w:ascii="ＭＳ 明朝" w:hAnsi="ＭＳ 明朝"/>
                <w:sz w:val="22"/>
                <w:szCs w:val="22"/>
              </w:rPr>
              <w:t>150</w:t>
            </w:r>
            <w:r w:rsidRPr="00662D93">
              <w:rPr>
                <w:rFonts w:ascii="ＭＳ 明朝" w:hAnsi="ＭＳ 明朝" w:hint="eastAsia"/>
                <w:sz w:val="22"/>
                <w:szCs w:val="22"/>
              </w:rPr>
              <w:t>㎜のカラムが装着でき、リテンションギャップ法による測定が可能な構造とすること。なお、流路の切り替えはプログラム制御できること。</w:t>
            </w:r>
          </w:p>
          <w:p w14:paraId="5E14DEC4" w14:textId="77777777"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３　質量分析部（MS/MS）</w:t>
            </w:r>
          </w:p>
          <w:p w14:paraId="61B2F944"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⑴　アナライザーはタンデム四重極型であり、測定質量範囲は、</w:t>
            </w:r>
            <w:r w:rsidRPr="00662D93">
              <w:rPr>
                <w:rFonts w:ascii="ＭＳ 明朝" w:hAnsi="ＭＳ 明朝"/>
                <w:sz w:val="22"/>
                <w:szCs w:val="22"/>
              </w:rPr>
              <w:t>10</w:t>
            </w:r>
            <w:r w:rsidRPr="00662D93">
              <w:rPr>
                <w:rFonts w:ascii="ＭＳ 明朝" w:hAnsi="ＭＳ 明朝" w:hint="eastAsia"/>
                <w:sz w:val="22"/>
                <w:szCs w:val="22"/>
              </w:rPr>
              <w:t>～</w:t>
            </w:r>
            <w:r w:rsidRPr="00662D93">
              <w:rPr>
                <w:rFonts w:ascii="ＭＳ 明朝" w:hAnsi="ＭＳ 明朝"/>
                <w:sz w:val="22"/>
                <w:szCs w:val="22"/>
              </w:rPr>
              <w:t>2,000m/z</w:t>
            </w:r>
            <w:r w:rsidRPr="00662D93">
              <w:rPr>
                <w:rFonts w:ascii="ＭＳ 明朝" w:hAnsi="ＭＳ 明朝" w:hint="eastAsia"/>
                <w:sz w:val="22"/>
                <w:szCs w:val="22"/>
              </w:rPr>
              <w:t>を含むこと。</w:t>
            </w:r>
          </w:p>
          <w:p w14:paraId="2A118D68"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 xml:space="preserve">⑵　</w:t>
            </w:r>
            <w:r>
              <w:rPr>
                <w:rFonts w:ascii="ＭＳ 明朝" w:hAnsi="ＭＳ 明朝" w:hint="eastAsia"/>
                <w:sz w:val="22"/>
                <w:szCs w:val="22"/>
              </w:rPr>
              <w:t>MRM</w:t>
            </w:r>
            <w:r w:rsidRPr="00662D93">
              <w:rPr>
                <w:rFonts w:ascii="ＭＳ 明朝" w:hAnsi="ＭＳ 明朝" w:hint="eastAsia"/>
                <w:sz w:val="22"/>
                <w:szCs w:val="22"/>
              </w:rPr>
              <w:t>と</w:t>
            </w:r>
            <w:r>
              <w:rPr>
                <w:rFonts w:ascii="ＭＳ 明朝" w:hAnsi="ＭＳ 明朝" w:hint="eastAsia"/>
                <w:sz w:val="22"/>
                <w:szCs w:val="22"/>
              </w:rPr>
              <w:t>MS</w:t>
            </w:r>
            <w:r w:rsidRPr="00662D93">
              <w:rPr>
                <w:rFonts w:ascii="ＭＳ 明朝" w:hAnsi="ＭＳ 明朝" w:hint="eastAsia"/>
                <w:sz w:val="22"/>
                <w:szCs w:val="22"/>
              </w:rPr>
              <w:t>のフルスキャンが同時に行えること。</w:t>
            </w:r>
            <w:r w:rsidRPr="00194CE8">
              <w:rPr>
                <w:rFonts w:ascii="ＭＳ 明朝" w:hAnsi="ＭＳ 明朝" w:hint="eastAsia"/>
                <w:sz w:val="24"/>
                <w:szCs w:val="22"/>
              </w:rPr>
              <w:t>又はMRM（SRM）測定及びフルスキャン測定を同一分析内で取得可能であること。</w:t>
            </w:r>
          </w:p>
          <w:p w14:paraId="7E6A913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⑶　イオン取込み口の導入経路は二段階直交型であること。</w:t>
            </w:r>
          </w:p>
          <w:p w14:paraId="5952D5C8"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t>⑷　イオン源は</w:t>
            </w:r>
            <w:r>
              <w:rPr>
                <w:rFonts w:ascii="ＭＳ 明朝" w:hAnsi="ＭＳ 明朝" w:hint="eastAsia"/>
                <w:sz w:val="22"/>
                <w:szCs w:val="22"/>
              </w:rPr>
              <w:t>ESI</w:t>
            </w:r>
            <w:r w:rsidRPr="00662D93">
              <w:rPr>
                <w:rFonts w:ascii="ＭＳ 明朝" w:hAnsi="ＭＳ 明朝" w:hint="eastAsia"/>
                <w:sz w:val="22"/>
                <w:szCs w:val="22"/>
              </w:rPr>
              <w:t>を付属すること。</w:t>
            </w:r>
          </w:p>
          <w:p w14:paraId="59E046FA" w14:textId="77777777" w:rsidR="00AE78C7" w:rsidRPr="00662D93" w:rsidRDefault="00AE78C7" w:rsidP="0052740E">
            <w:pPr>
              <w:widowControl/>
              <w:autoSpaceDE w:val="0"/>
              <w:autoSpaceDN w:val="0"/>
              <w:adjustRightInd w:val="0"/>
              <w:ind w:leftChars="100" w:left="430" w:hangingChars="100" w:hanging="220"/>
              <w:rPr>
                <w:rFonts w:ascii="ＭＳ 明朝" w:hAnsi="ＭＳ 明朝"/>
                <w:sz w:val="22"/>
                <w:szCs w:val="22"/>
              </w:rPr>
            </w:pPr>
            <w:r w:rsidRPr="00662D93">
              <w:rPr>
                <w:rFonts w:ascii="ＭＳ 明朝" w:hAnsi="ＭＳ 明朝" w:hint="eastAsia"/>
                <w:sz w:val="22"/>
                <w:szCs w:val="22"/>
              </w:rPr>
              <w:t xml:space="preserve">⑸　</w:t>
            </w:r>
            <w:r w:rsidRPr="0052740E">
              <w:rPr>
                <w:rFonts w:ascii="ＭＳ Ｐ明朝" w:eastAsia="ＭＳ Ｐ明朝" w:hAnsi="ＭＳ Ｐ明朝" w:hint="eastAsia"/>
                <w:sz w:val="22"/>
                <w:szCs w:val="22"/>
              </w:rPr>
              <w:t>レセルピン感度</w:t>
            </w:r>
            <w:r w:rsidRPr="0052740E">
              <w:rPr>
                <w:rFonts w:ascii="ＭＳ Ｐ明朝" w:eastAsia="ＭＳ Ｐ明朝" w:hAnsi="ＭＳ Ｐ明朝"/>
                <w:sz w:val="22"/>
                <w:szCs w:val="22"/>
              </w:rPr>
              <w:t>1pg</w:t>
            </w:r>
            <w:r w:rsidRPr="0052740E">
              <w:rPr>
                <w:rFonts w:ascii="ＭＳ Ｐ明朝" w:eastAsia="ＭＳ Ｐ明朝" w:hAnsi="ＭＳ Ｐ明朝" w:hint="eastAsia"/>
                <w:sz w:val="22"/>
                <w:szCs w:val="22"/>
              </w:rPr>
              <w:t>がS</w:t>
            </w:r>
            <w:r w:rsidRPr="0052740E">
              <w:rPr>
                <w:rFonts w:ascii="ＭＳ Ｐ明朝" w:eastAsia="ＭＳ Ｐ明朝" w:hAnsi="ＭＳ Ｐ明朝"/>
                <w:sz w:val="22"/>
                <w:szCs w:val="22"/>
              </w:rPr>
              <w:t>/</w:t>
            </w:r>
            <w:r w:rsidRPr="0052740E">
              <w:rPr>
                <w:rFonts w:ascii="ＭＳ Ｐ明朝" w:eastAsia="ＭＳ Ｐ明朝" w:hAnsi="ＭＳ Ｐ明朝" w:hint="eastAsia"/>
                <w:sz w:val="22"/>
                <w:szCs w:val="22"/>
              </w:rPr>
              <w:t>N</w:t>
            </w:r>
            <w:r w:rsidRPr="0052740E">
              <w:rPr>
                <w:rFonts w:ascii="ＭＳ Ｐ明朝" w:eastAsia="ＭＳ Ｐ明朝" w:hAnsi="ＭＳ Ｐ明朝"/>
                <w:sz w:val="22"/>
                <w:szCs w:val="22"/>
              </w:rPr>
              <w:t>600,000</w:t>
            </w:r>
            <w:r w:rsidRPr="0052740E">
              <w:rPr>
                <w:rFonts w:ascii="ＭＳ Ｐ明朝" w:eastAsia="ＭＳ Ｐ明朝" w:hAnsi="ＭＳ Ｐ明朝" w:hint="eastAsia"/>
                <w:sz w:val="22"/>
                <w:szCs w:val="22"/>
              </w:rPr>
              <w:t>：</w:t>
            </w:r>
            <w:r w:rsidRPr="0052740E">
              <w:rPr>
                <w:rFonts w:ascii="ＭＳ Ｐ明朝" w:eastAsia="ＭＳ Ｐ明朝" w:hAnsi="ＭＳ Ｐ明朝"/>
                <w:sz w:val="22"/>
                <w:szCs w:val="22"/>
              </w:rPr>
              <w:t>1</w:t>
            </w:r>
            <w:r w:rsidRPr="00662D93">
              <w:rPr>
                <w:rFonts w:ascii="ＭＳ 明朝" w:hAnsi="ＭＳ 明朝" w:hint="eastAsia"/>
                <w:sz w:val="22"/>
                <w:szCs w:val="22"/>
              </w:rPr>
              <w:t>以上で測定可能であること。</w:t>
            </w:r>
          </w:p>
          <w:p w14:paraId="0C0FBF30"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⑹　スキャンスピードは</w:t>
            </w:r>
            <w:r w:rsidRPr="00662D93">
              <w:rPr>
                <w:rFonts w:ascii="ＭＳ 明朝" w:hAnsi="ＭＳ 明朝"/>
                <w:sz w:val="22"/>
                <w:szCs w:val="22"/>
              </w:rPr>
              <w:t>20,000Da</w:t>
            </w:r>
            <w:r>
              <w:rPr>
                <w:rFonts w:ascii="ＭＳ 明朝" w:hAnsi="ＭＳ 明朝" w:hint="eastAsia"/>
                <w:sz w:val="22"/>
                <w:szCs w:val="22"/>
              </w:rPr>
              <w:t>/</w:t>
            </w:r>
            <w:r w:rsidRPr="00662D93">
              <w:rPr>
                <w:rFonts w:ascii="ＭＳ 明朝" w:hAnsi="ＭＳ 明朝"/>
                <w:sz w:val="22"/>
                <w:szCs w:val="22"/>
              </w:rPr>
              <w:t>sec</w:t>
            </w:r>
            <w:r w:rsidRPr="00662D93">
              <w:rPr>
                <w:rFonts w:ascii="ＭＳ 明朝" w:hAnsi="ＭＳ 明朝" w:hint="eastAsia"/>
                <w:sz w:val="22"/>
                <w:szCs w:val="22"/>
              </w:rPr>
              <w:t>以上</w:t>
            </w:r>
            <w:r w:rsidRPr="00194CE8">
              <w:rPr>
                <w:rFonts w:ascii="ＭＳ 明朝" w:hAnsi="ＭＳ 明朝" w:hint="eastAsia"/>
                <w:sz w:val="24"/>
                <w:szCs w:val="22"/>
              </w:rPr>
              <w:t>又は同等以上</w:t>
            </w:r>
            <w:r w:rsidRPr="00662D93">
              <w:rPr>
                <w:rFonts w:ascii="ＭＳ 明朝" w:hAnsi="ＭＳ 明朝" w:hint="eastAsia"/>
                <w:sz w:val="22"/>
                <w:szCs w:val="22"/>
              </w:rPr>
              <w:t>であること。</w:t>
            </w:r>
          </w:p>
          <w:p w14:paraId="53264A29"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⑺　真空解除なしにイオン取込み口を取り外し内部までメンテナンスが可能であること。</w:t>
            </w:r>
          </w:p>
          <w:p w14:paraId="7EF7E9CC" w14:textId="77777777" w:rsidR="00AE78C7" w:rsidRPr="00194CE8"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⑻　分解能は</w:t>
            </w:r>
            <w:r w:rsidRPr="00662D93">
              <w:rPr>
                <w:rFonts w:ascii="ＭＳ 明朝" w:hAnsi="ＭＳ 明朝"/>
                <w:sz w:val="22"/>
                <w:szCs w:val="22"/>
              </w:rPr>
              <w:t>0.5</w:t>
            </w:r>
            <w:r w:rsidRPr="00662D93">
              <w:rPr>
                <w:rFonts w:ascii="ＭＳ 明朝" w:hAnsi="ＭＳ 明朝" w:hint="eastAsia"/>
                <w:sz w:val="22"/>
                <w:szCs w:val="22"/>
              </w:rPr>
              <w:t>，</w:t>
            </w:r>
            <w:r w:rsidRPr="00662D93">
              <w:rPr>
                <w:rFonts w:ascii="ＭＳ 明朝" w:hAnsi="ＭＳ 明朝"/>
                <w:sz w:val="22"/>
                <w:szCs w:val="22"/>
              </w:rPr>
              <w:t>0.75</w:t>
            </w:r>
            <w:r w:rsidRPr="00662D93">
              <w:rPr>
                <w:rFonts w:ascii="ＭＳ 明朝" w:hAnsi="ＭＳ 明朝" w:hint="eastAsia"/>
                <w:sz w:val="22"/>
                <w:szCs w:val="22"/>
              </w:rPr>
              <w:t>，</w:t>
            </w:r>
            <w:r w:rsidRPr="00662D93">
              <w:rPr>
                <w:rFonts w:ascii="ＭＳ 明朝" w:hAnsi="ＭＳ 明朝"/>
                <w:sz w:val="22"/>
                <w:szCs w:val="22"/>
              </w:rPr>
              <w:t>1.0Da</w:t>
            </w:r>
            <w:r>
              <w:rPr>
                <w:rFonts w:ascii="ＭＳ 明朝" w:hAnsi="ＭＳ 明朝" w:hint="eastAsia"/>
                <w:sz w:val="22"/>
                <w:szCs w:val="22"/>
              </w:rPr>
              <w:t>FWHM</w:t>
            </w:r>
            <w:r w:rsidRPr="00662D93">
              <w:rPr>
                <w:rFonts w:ascii="ＭＳ 明朝" w:hAnsi="ＭＳ 明朝" w:hint="eastAsia"/>
                <w:sz w:val="22"/>
                <w:szCs w:val="22"/>
              </w:rPr>
              <w:t>に自動調整可能であること</w:t>
            </w:r>
            <w:r w:rsidRPr="00AE78C7">
              <w:rPr>
                <w:rFonts w:ascii="ＭＳ 明朝" w:hAnsi="ＭＳ 明朝" w:hint="eastAsia"/>
                <w:sz w:val="22"/>
                <w:szCs w:val="22"/>
              </w:rPr>
              <w:t>又は同等以上の複数条件の設定が可能であること。</w:t>
            </w:r>
          </w:p>
          <w:p w14:paraId="07D12E53"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⑼　データ取り込み能力は</w:t>
            </w:r>
            <w:r w:rsidRPr="00662D93">
              <w:rPr>
                <w:rFonts w:ascii="ＭＳ 明朝" w:hAnsi="ＭＳ 明朝"/>
                <w:sz w:val="22"/>
                <w:szCs w:val="22"/>
              </w:rPr>
              <w:t>555MRM</w:t>
            </w:r>
            <w:r w:rsidRPr="00662D93">
              <w:rPr>
                <w:rFonts w:ascii="ＭＳ 明朝" w:hAnsi="ＭＳ 明朝" w:hint="eastAsia"/>
                <w:sz w:val="22"/>
                <w:szCs w:val="22"/>
              </w:rPr>
              <w:t>データポイント</w:t>
            </w:r>
            <w:r w:rsidRPr="00662D93">
              <w:rPr>
                <w:rFonts w:ascii="ＭＳ 明朝" w:hAnsi="ＭＳ 明朝"/>
                <w:sz w:val="22"/>
                <w:szCs w:val="22"/>
              </w:rPr>
              <w:t>/sec</w:t>
            </w:r>
            <w:r w:rsidRPr="00662D93">
              <w:rPr>
                <w:rFonts w:ascii="ＭＳ 明朝" w:hAnsi="ＭＳ 明朝" w:hint="eastAsia"/>
                <w:sz w:val="22"/>
                <w:szCs w:val="22"/>
              </w:rPr>
              <w:t>以上</w:t>
            </w:r>
            <w:r w:rsidRPr="00194CE8">
              <w:rPr>
                <w:rFonts w:ascii="ＭＳ 明朝" w:hAnsi="ＭＳ 明朝" w:hint="eastAsia"/>
                <w:sz w:val="24"/>
                <w:szCs w:val="22"/>
              </w:rPr>
              <w:t>又は同等以上の高速MRM測定性能を有する</w:t>
            </w:r>
            <w:r w:rsidRPr="00662D93">
              <w:rPr>
                <w:rFonts w:ascii="ＭＳ 明朝" w:hAnsi="ＭＳ 明朝" w:hint="eastAsia"/>
                <w:sz w:val="22"/>
                <w:szCs w:val="22"/>
              </w:rPr>
              <w:t>こと。</w:t>
            </w:r>
          </w:p>
          <w:p w14:paraId="7EEAD953"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⑽　検出器は、フォトマルチプライヤー方式であること。</w:t>
            </w:r>
          </w:p>
          <w:p w14:paraId="12A047AE" w14:textId="77777777"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４　データ処理部</w:t>
            </w:r>
          </w:p>
          <w:p w14:paraId="29EAA1DF"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 xml:space="preserve">⑴　</w:t>
            </w:r>
            <w:r w:rsidRPr="00662D93">
              <w:rPr>
                <w:rFonts w:ascii="ＭＳ 明朝" w:hAnsi="ＭＳ 明朝"/>
                <w:sz w:val="22"/>
                <w:szCs w:val="22"/>
              </w:rPr>
              <w:t>PC</w:t>
            </w:r>
            <w:r w:rsidRPr="00662D93">
              <w:rPr>
                <w:rFonts w:ascii="ＭＳ 明朝" w:hAnsi="ＭＳ 明朝" w:hint="eastAsia"/>
                <w:sz w:val="22"/>
                <w:szCs w:val="22"/>
              </w:rPr>
              <w:t>の</w:t>
            </w:r>
            <w:r w:rsidRPr="00662D93">
              <w:rPr>
                <w:rFonts w:ascii="ＭＳ 明朝" w:hAnsi="ＭＳ 明朝"/>
                <w:sz w:val="22"/>
                <w:szCs w:val="22"/>
              </w:rPr>
              <w:t>CPU</w:t>
            </w:r>
            <w:r w:rsidRPr="00662D93">
              <w:rPr>
                <w:rFonts w:ascii="ＭＳ 明朝" w:hAnsi="ＭＳ 明朝" w:hint="eastAsia"/>
                <w:sz w:val="22"/>
                <w:szCs w:val="22"/>
              </w:rPr>
              <w:t>は</w:t>
            </w:r>
            <w:r w:rsidRPr="00662D93">
              <w:rPr>
                <w:rFonts w:ascii="ＭＳ 明朝" w:hAnsi="ＭＳ 明朝"/>
                <w:sz w:val="22"/>
                <w:szCs w:val="22"/>
              </w:rPr>
              <w:t>Xeon W3-2425</w:t>
            </w:r>
            <w:r w:rsidRPr="00662D93">
              <w:rPr>
                <w:rFonts w:ascii="ＭＳ 明朝" w:hAnsi="ＭＳ 明朝" w:hint="eastAsia"/>
                <w:sz w:val="22"/>
                <w:szCs w:val="22"/>
              </w:rPr>
              <w:t xml:space="preserve">　</w:t>
            </w:r>
            <w:r w:rsidRPr="00662D93">
              <w:rPr>
                <w:rFonts w:ascii="ＭＳ 明朝" w:hAnsi="ＭＳ 明朝"/>
                <w:sz w:val="22"/>
                <w:szCs w:val="22"/>
              </w:rPr>
              <w:t>3.0</w:t>
            </w:r>
            <w:r>
              <w:rPr>
                <w:rFonts w:ascii="ＭＳ 明朝" w:hAnsi="ＭＳ 明朝" w:hint="eastAsia"/>
                <w:sz w:val="22"/>
                <w:szCs w:val="22"/>
              </w:rPr>
              <w:t>GHz</w:t>
            </w:r>
            <w:r w:rsidRPr="00662D93">
              <w:rPr>
                <w:rFonts w:ascii="ＭＳ 明朝" w:hAnsi="ＭＳ 明朝" w:hint="eastAsia"/>
                <w:sz w:val="22"/>
                <w:szCs w:val="22"/>
              </w:rPr>
              <w:t>相当以上、内部メモリーは</w:t>
            </w:r>
            <w:r w:rsidRPr="00662D93">
              <w:rPr>
                <w:rFonts w:ascii="ＭＳ 明朝" w:hAnsi="ＭＳ 明朝"/>
                <w:sz w:val="22"/>
                <w:szCs w:val="22"/>
              </w:rPr>
              <w:t>64</w:t>
            </w:r>
            <w:r>
              <w:rPr>
                <w:rFonts w:ascii="ＭＳ 明朝" w:hAnsi="ＭＳ 明朝" w:hint="eastAsia"/>
                <w:sz w:val="22"/>
                <w:szCs w:val="22"/>
              </w:rPr>
              <w:t>GB</w:t>
            </w:r>
            <w:r w:rsidRPr="00662D93">
              <w:rPr>
                <w:rFonts w:ascii="ＭＳ 明朝" w:hAnsi="ＭＳ 明朝" w:hint="eastAsia"/>
                <w:sz w:val="22"/>
                <w:szCs w:val="22"/>
              </w:rPr>
              <w:t>以</w:t>
            </w:r>
            <w:r w:rsidRPr="00662D93">
              <w:rPr>
                <w:rFonts w:ascii="ＭＳ 明朝" w:hAnsi="ＭＳ 明朝" w:hint="eastAsia"/>
                <w:sz w:val="22"/>
                <w:szCs w:val="22"/>
              </w:rPr>
              <w:lastRenderedPageBreak/>
              <w:t>上、ハードディスクは</w:t>
            </w:r>
            <w:r w:rsidRPr="00662D93">
              <w:rPr>
                <w:rFonts w:ascii="ＭＳ 明朝" w:hAnsi="ＭＳ 明朝"/>
                <w:sz w:val="22"/>
                <w:szCs w:val="22"/>
              </w:rPr>
              <w:t>12</w:t>
            </w:r>
            <w:r>
              <w:rPr>
                <w:rFonts w:ascii="ＭＳ 明朝" w:hAnsi="ＭＳ 明朝" w:hint="eastAsia"/>
                <w:sz w:val="22"/>
                <w:szCs w:val="22"/>
              </w:rPr>
              <w:t>TB</w:t>
            </w:r>
            <w:r w:rsidRPr="00662D93">
              <w:rPr>
                <w:rFonts w:ascii="ＭＳ 明朝" w:hAnsi="ＭＳ 明朝" w:hint="eastAsia"/>
                <w:sz w:val="22"/>
                <w:szCs w:val="22"/>
              </w:rPr>
              <w:t>以上、</w:t>
            </w:r>
            <w:r w:rsidRPr="00662D93">
              <w:rPr>
                <w:rFonts w:ascii="ＭＳ 明朝" w:hAnsi="ＭＳ 明朝"/>
                <w:sz w:val="22"/>
                <w:szCs w:val="22"/>
              </w:rPr>
              <w:t>DVD</w:t>
            </w:r>
            <w:r w:rsidRPr="00662D93">
              <w:rPr>
                <w:rFonts w:ascii="ＭＳ 明朝" w:hAnsi="ＭＳ 明朝" w:hint="eastAsia"/>
                <w:sz w:val="22"/>
                <w:szCs w:val="22"/>
              </w:rPr>
              <w:t>ドライブ（外付け可）付きであること。</w:t>
            </w:r>
          </w:p>
          <w:p w14:paraId="2950C2A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⑵　基本</w:t>
            </w:r>
            <w:r w:rsidRPr="00662D93">
              <w:rPr>
                <w:rFonts w:ascii="ＭＳ 明朝" w:hAnsi="ＭＳ 明朝"/>
                <w:sz w:val="22"/>
                <w:szCs w:val="22"/>
              </w:rPr>
              <w:t>OS</w:t>
            </w:r>
            <w:r w:rsidRPr="00662D93">
              <w:rPr>
                <w:rFonts w:ascii="ＭＳ 明朝" w:hAnsi="ＭＳ 明朝" w:hint="eastAsia"/>
                <w:sz w:val="22"/>
                <w:szCs w:val="22"/>
              </w:rPr>
              <w:t>は、Ｗ</w:t>
            </w:r>
            <w:r w:rsidRPr="00662D93">
              <w:rPr>
                <w:rFonts w:ascii="ＭＳ 明朝" w:hAnsi="ＭＳ 明朝"/>
                <w:sz w:val="22"/>
                <w:szCs w:val="22"/>
              </w:rPr>
              <w:t>indows11</w:t>
            </w:r>
            <w:r w:rsidRPr="00662D93">
              <w:rPr>
                <w:rFonts w:ascii="ＭＳ 明朝" w:hAnsi="ＭＳ 明朝" w:hint="eastAsia"/>
                <w:sz w:val="22"/>
                <w:szCs w:val="22"/>
              </w:rPr>
              <w:t>以上であること。</w:t>
            </w:r>
          </w:p>
          <w:p w14:paraId="1A493872"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⑶　データ取り込み、データ処理・解析及び結果プリントアウトの作業が並行して行える機能を有すること。</w:t>
            </w:r>
          </w:p>
          <w:p w14:paraId="06073FD7" w14:textId="77777777" w:rsidR="00AE78C7" w:rsidRPr="00662D93" w:rsidRDefault="00AE78C7" w:rsidP="0052740E">
            <w:pPr>
              <w:widowControl/>
              <w:autoSpaceDE w:val="0"/>
              <w:autoSpaceDN w:val="0"/>
              <w:ind w:firstLineChars="100" w:firstLine="220"/>
              <w:rPr>
                <w:rFonts w:ascii="ＭＳ 明朝" w:hAnsi="ＭＳ 明朝"/>
                <w:sz w:val="22"/>
                <w:szCs w:val="22"/>
              </w:rPr>
            </w:pPr>
            <w:r w:rsidRPr="00662D93">
              <w:rPr>
                <w:rFonts w:ascii="ＭＳ 明朝" w:hAnsi="ＭＳ 明朝" w:hint="eastAsia"/>
                <w:sz w:val="22"/>
                <w:szCs w:val="22"/>
              </w:rPr>
              <w:t xml:space="preserve">⑷　</w:t>
            </w:r>
            <w:r w:rsidRPr="00CE4060">
              <w:rPr>
                <w:rFonts w:ascii="ＭＳ Ｐ明朝" w:eastAsia="ＭＳ Ｐ明朝" w:hAnsi="ＭＳ Ｐ明朝" w:hint="eastAsia"/>
                <w:spacing w:val="14"/>
                <w:kern w:val="0"/>
                <w:sz w:val="22"/>
                <w:szCs w:val="22"/>
                <w:fitText w:val="3300" w:id="-391962112"/>
              </w:rPr>
              <w:t>モニタは</w:t>
            </w:r>
            <w:r w:rsidRPr="00CE4060">
              <w:rPr>
                <w:rFonts w:ascii="ＭＳ Ｐ明朝" w:eastAsia="ＭＳ Ｐ明朝" w:hAnsi="ＭＳ Ｐ明朝"/>
                <w:spacing w:val="14"/>
                <w:kern w:val="0"/>
                <w:sz w:val="22"/>
                <w:szCs w:val="22"/>
                <w:fitText w:val="3300" w:id="-391962112"/>
              </w:rPr>
              <w:t>21</w:t>
            </w:r>
            <w:r w:rsidRPr="00CE4060">
              <w:rPr>
                <w:rFonts w:ascii="ＭＳ Ｐ明朝" w:eastAsia="ＭＳ Ｐ明朝" w:hAnsi="ＭＳ Ｐ明朝" w:hint="eastAsia"/>
                <w:spacing w:val="14"/>
                <w:kern w:val="0"/>
                <w:sz w:val="22"/>
                <w:szCs w:val="22"/>
                <w:fitText w:val="3300" w:id="-391962112"/>
              </w:rPr>
              <w:t>インチ以上であること</w:t>
            </w:r>
            <w:r w:rsidRPr="00CE4060">
              <w:rPr>
                <w:rFonts w:ascii="ＭＳ Ｐ明朝" w:eastAsia="ＭＳ Ｐ明朝" w:hAnsi="ＭＳ Ｐ明朝" w:hint="eastAsia"/>
                <w:spacing w:val="-20"/>
                <w:kern w:val="0"/>
                <w:sz w:val="22"/>
                <w:szCs w:val="22"/>
                <w:fitText w:val="3300" w:id="-391962112"/>
              </w:rPr>
              <w:t>。</w:t>
            </w:r>
          </w:p>
          <w:p w14:paraId="5F28C716"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⑸　定量解析を自動的に行える機能を有すること。</w:t>
            </w:r>
          </w:p>
          <w:p w14:paraId="3A6A88BC"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⑹　多検体、多成分の測定データを一括して定量可能なこと。</w:t>
            </w:r>
          </w:p>
          <w:p w14:paraId="240C63CC"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 xml:space="preserve">⑺　</w:t>
            </w:r>
            <w:r w:rsidRPr="00662D93">
              <w:rPr>
                <w:rFonts w:ascii="ＭＳ 明朝" w:hAnsi="ＭＳ 明朝"/>
                <w:sz w:val="22"/>
                <w:szCs w:val="22"/>
              </w:rPr>
              <w:t>LC</w:t>
            </w:r>
            <w:r w:rsidRPr="00662D93">
              <w:rPr>
                <w:rFonts w:ascii="ＭＳ 明朝" w:hAnsi="ＭＳ 明朝" w:hint="eastAsia"/>
                <w:sz w:val="22"/>
                <w:szCs w:val="22"/>
              </w:rPr>
              <w:t>及び</w:t>
            </w:r>
            <w:r w:rsidRPr="00662D93">
              <w:rPr>
                <w:rFonts w:ascii="ＭＳ 明朝" w:hAnsi="ＭＳ 明朝"/>
                <w:sz w:val="22"/>
                <w:szCs w:val="22"/>
              </w:rPr>
              <w:t>MS</w:t>
            </w:r>
            <w:r w:rsidRPr="00662D93">
              <w:rPr>
                <w:rFonts w:ascii="ＭＳ 明朝" w:hAnsi="ＭＳ 明朝" w:hint="eastAsia"/>
                <w:sz w:val="22"/>
                <w:szCs w:val="22"/>
              </w:rPr>
              <w:t>をコントロールできる機能を有すること。</w:t>
            </w:r>
          </w:p>
          <w:p w14:paraId="0A5D583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⑻　現在使用しているメソッドを使用可能、もしくは同様のメソッドを提供可能なこと。</w:t>
            </w:r>
          </w:p>
          <w:p w14:paraId="3A0EC872" w14:textId="5124184D"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⑼　ソフトウエアに</w:t>
            </w:r>
            <w:r w:rsidR="00A84757" w:rsidRPr="00A84757">
              <w:rPr>
                <w:rFonts w:ascii="ＭＳ 明朝" w:hAnsi="ＭＳ 明朝" w:hint="eastAsia"/>
                <w:sz w:val="22"/>
                <w:szCs w:val="22"/>
              </w:rPr>
              <w:t>、納品後にネットワーク接続が不要な永続版</w:t>
            </w:r>
            <w:r w:rsidRPr="00662D93">
              <w:rPr>
                <w:rFonts w:ascii="ＭＳ 明朝" w:hAnsi="ＭＳ 明朝"/>
                <w:sz w:val="22"/>
                <w:szCs w:val="22"/>
              </w:rPr>
              <w:t>MS Office</w:t>
            </w:r>
            <w:r w:rsidRPr="00662D93">
              <w:rPr>
                <w:rFonts w:ascii="ＭＳ 明朝" w:hAnsi="ＭＳ 明朝" w:hint="eastAsia"/>
                <w:sz w:val="22"/>
                <w:szCs w:val="22"/>
              </w:rPr>
              <w:t>を有すること。</w:t>
            </w:r>
          </w:p>
          <w:p w14:paraId="642C7E4D" w14:textId="77777777"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 xml:space="preserve">⑽　</w:t>
            </w:r>
            <w:r w:rsidRPr="00662D93">
              <w:rPr>
                <w:rFonts w:ascii="ＭＳ 明朝" w:hAnsi="ＭＳ 明朝"/>
                <w:sz w:val="22"/>
                <w:szCs w:val="22"/>
              </w:rPr>
              <w:t>100BASE-T LAN</w:t>
            </w:r>
            <w:r w:rsidRPr="00662D93">
              <w:rPr>
                <w:rFonts w:ascii="ＭＳ 明朝" w:hAnsi="ＭＳ 明朝" w:hint="eastAsia"/>
                <w:sz w:val="22"/>
                <w:szCs w:val="22"/>
              </w:rPr>
              <w:t>ポートを有すること。</w:t>
            </w:r>
          </w:p>
          <w:p w14:paraId="19F6355A" w14:textId="1EAB8F1E" w:rsidR="00AE78C7" w:rsidRPr="00662D93" w:rsidRDefault="00AE78C7" w:rsidP="00AE78C7">
            <w:pPr>
              <w:widowControl/>
              <w:ind w:leftChars="100" w:left="430" w:hangingChars="100" w:hanging="220"/>
              <w:rPr>
                <w:rFonts w:ascii="ＭＳ 明朝" w:hAnsi="ＭＳ 明朝"/>
                <w:sz w:val="22"/>
                <w:szCs w:val="22"/>
              </w:rPr>
            </w:pPr>
            <w:r w:rsidRPr="00662D93">
              <w:rPr>
                <w:rFonts w:ascii="ＭＳ 明朝" w:hAnsi="ＭＳ 明朝" w:hint="eastAsia"/>
                <w:sz w:val="22"/>
                <w:szCs w:val="22"/>
              </w:rPr>
              <w:t>⑾　キーボード、光学マウス、両面印刷可能な</w:t>
            </w:r>
            <w:r w:rsidR="00A84757" w:rsidRPr="00A84757">
              <w:rPr>
                <w:rFonts w:ascii="ＭＳ 明朝" w:hAnsi="ＭＳ 明朝" w:hint="eastAsia"/>
                <w:sz w:val="22"/>
                <w:szCs w:val="22"/>
              </w:rPr>
              <w:t>モノクロ</w:t>
            </w:r>
            <w:r w:rsidRPr="00662D93">
              <w:rPr>
                <w:rFonts w:ascii="ＭＳ 明朝" w:hAnsi="ＭＳ 明朝" w:hint="eastAsia"/>
                <w:sz w:val="22"/>
                <w:szCs w:val="22"/>
              </w:rPr>
              <w:t>レーザープリンター（プリンターケーブルを含む)を有すること。</w:t>
            </w:r>
          </w:p>
          <w:p w14:paraId="15698E52" w14:textId="5C71A5E2" w:rsidR="00AE78C7" w:rsidRPr="00662D93" w:rsidRDefault="00AE78C7" w:rsidP="00AE78C7">
            <w:pPr>
              <w:widowControl/>
              <w:rPr>
                <w:rFonts w:ascii="ＭＳ 明朝" w:hAnsi="ＭＳ 明朝"/>
                <w:sz w:val="22"/>
                <w:szCs w:val="22"/>
              </w:rPr>
            </w:pPr>
            <w:r w:rsidRPr="00662D93">
              <w:rPr>
                <w:rFonts w:ascii="ＭＳ 明朝" w:hAnsi="ＭＳ 明朝" w:hint="eastAsia"/>
                <w:sz w:val="22"/>
                <w:szCs w:val="22"/>
              </w:rPr>
              <w:t>５</w:t>
            </w:r>
            <w:r w:rsidR="00CE4060">
              <w:rPr>
                <w:rFonts w:ascii="ＭＳ 明朝" w:hAnsi="ＭＳ 明朝" w:hint="eastAsia"/>
                <w:sz w:val="22"/>
                <w:szCs w:val="22"/>
              </w:rPr>
              <w:t xml:space="preserve">　</w:t>
            </w:r>
            <w:r w:rsidRPr="00662D93">
              <w:rPr>
                <w:rFonts w:ascii="ＭＳ 明朝" w:hAnsi="ＭＳ 明朝" w:hint="eastAsia"/>
                <w:sz w:val="22"/>
                <w:szCs w:val="22"/>
              </w:rPr>
              <w:t>その他</w:t>
            </w:r>
          </w:p>
          <w:p w14:paraId="0D85A45A"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t>⑴　設置条件</w:t>
            </w:r>
          </w:p>
          <w:p w14:paraId="5AFECBE3"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ア　搬入、据付、配管、電気工事、試運転調整ならびに運転指導等機器の設置に関するすべてのものを含むこと。</w:t>
            </w:r>
          </w:p>
          <w:p w14:paraId="7BE0B055"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イ　据付調整後、機器の動作・性能確認を行うこと。</w:t>
            </w:r>
          </w:p>
          <w:p w14:paraId="75D9AA28"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lastRenderedPageBreak/>
              <w:t>ウ　納入日程は、担当者と協議し、日常業務に支障のないよう十分に配慮の上、計画的に行うこと。</w:t>
            </w:r>
          </w:p>
          <w:p w14:paraId="3A61B558"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t>⑵　付属品等</w:t>
            </w:r>
          </w:p>
          <w:p w14:paraId="5176D1B3"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ア　設置時の性能確認に必要な消耗品を付属すること。</w:t>
            </w:r>
          </w:p>
          <w:p w14:paraId="5657ACF9"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イ　自動で電源のON、OFFができる窒素発生装置を付属すること。</w:t>
            </w:r>
          </w:p>
          <w:p w14:paraId="7C93AA57"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ウ　質量分析部と液体クロマトグラフ部は同一メーカーであること。</w:t>
            </w:r>
          </w:p>
          <w:p w14:paraId="47FABC4C"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エ　固相カラム窒素吹付装置を付属すること。</w:t>
            </w:r>
          </w:p>
          <w:p w14:paraId="791690A3"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t>⑶　納入方法</w:t>
            </w:r>
          </w:p>
          <w:p w14:paraId="71B7C608"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ア　機器の指定場所へ搬入、据付、配管、電気工事、動作確認、調整等は受注者の責任において行うこと。</w:t>
            </w:r>
          </w:p>
          <w:p w14:paraId="323514D2"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イ　受注者は、水道水質検査項目について、市販試薬メーカー標準液及び実試料を用いた分析を行い、構築したメソッド及びデータ処理・解析状況が適正であることを確認すること。</w:t>
            </w:r>
          </w:p>
          <w:p w14:paraId="396C9621"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ウ　機器の据付状況及び前述の分析結果について、発注者の検収を受けて合格した後、引き渡すものとする。</w:t>
            </w:r>
          </w:p>
          <w:p w14:paraId="15C841AA"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エ　機器は原則として耐震固定を行うこと。</w:t>
            </w:r>
          </w:p>
          <w:p w14:paraId="3E8BC9C9"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t>⑷　障害支援体制</w:t>
            </w:r>
          </w:p>
          <w:p w14:paraId="13C8F23F"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ア　納入後５年間は、賃借料に賃借物件の保守料と年１回の保守点検料を含むこと。ただし、消耗品の負担は除く。</w:t>
            </w:r>
          </w:p>
          <w:p w14:paraId="1F0226A4"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イ　機器の不具合、故障等に対する対応は、原則として専任の技術者が連絡後３営業日以内に初期対応し速やかに復旧させること。</w:t>
            </w:r>
          </w:p>
          <w:p w14:paraId="30912D8F" w14:textId="77777777" w:rsidR="00AE78C7" w:rsidRPr="00662D93" w:rsidRDefault="00AE78C7" w:rsidP="00AE78C7">
            <w:pPr>
              <w:widowControl/>
              <w:ind w:firstLineChars="100" w:firstLine="220"/>
              <w:rPr>
                <w:rFonts w:ascii="ＭＳ 明朝" w:hAnsi="ＭＳ 明朝"/>
                <w:sz w:val="22"/>
                <w:szCs w:val="22"/>
              </w:rPr>
            </w:pPr>
            <w:r w:rsidRPr="00662D93">
              <w:rPr>
                <w:rFonts w:ascii="ＭＳ 明朝" w:hAnsi="ＭＳ 明朝" w:hint="eastAsia"/>
                <w:sz w:val="22"/>
                <w:szCs w:val="22"/>
              </w:rPr>
              <w:lastRenderedPageBreak/>
              <w:t>⑸　教育・支援体制</w:t>
            </w:r>
          </w:p>
          <w:p w14:paraId="4C8D8178" w14:textId="77777777" w:rsidR="00AE78C7" w:rsidRPr="00662D93" w:rsidRDefault="00AE78C7" w:rsidP="00AE78C7">
            <w:pPr>
              <w:widowControl/>
              <w:ind w:leftChars="200" w:left="640" w:hangingChars="100" w:hanging="220"/>
              <w:rPr>
                <w:rFonts w:ascii="ＭＳ 明朝" w:hAnsi="ＭＳ 明朝"/>
                <w:sz w:val="22"/>
                <w:szCs w:val="22"/>
              </w:rPr>
            </w:pPr>
            <w:r w:rsidRPr="00662D93">
              <w:rPr>
                <w:rFonts w:ascii="ＭＳ 明朝" w:hAnsi="ＭＳ 明朝" w:hint="eastAsia"/>
                <w:sz w:val="22"/>
                <w:szCs w:val="22"/>
              </w:rPr>
              <w:t>ア　利用者への講習については日常メンテナンスおよび基本操作に関して講習を実施すること。</w:t>
            </w:r>
          </w:p>
          <w:p w14:paraId="6BACAD1C" w14:textId="77777777" w:rsidR="00AE78C7" w:rsidRPr="00921D5E" w:rsidRDefault="00AE78C7" w:rsidP="00CE4060">
            <w:pPr>
              <w:widowControl/>
              <w:ind w:leftChars="200" w:left="640" w:hangingChars="100" w:hanging="220"/>
              <w:rPr>
                <w:sz w:val="22"/>
                <w:szCs w:val="22"/>
              </w:rPr>
            </w:pPr>
            <w:r w:rsidRPr="00662D93">
              <w:rPr>
                <w:rFonts w:ascii="ＭＳ 明朝" w:hAnsi="ＭＳ 明朝" w:hint="eastAsia"/>
                <w:sz w:val="22"/>
                <w:szCs w:val="22"/>
              </w:rPr>
              <w:t>イ　日本語の操作マニュアルを１部提出すること。</w:t>
            </w:r>
          </w:p>
        </w:tc>
        <w:tc>
          <w:tcPr>
            <w:tcW w:w="3594" w:type="dxa"/>
            <w:tcBorders>
              <w:bottom w:val="single" w:sz="4" w:space="0" w:color="auto"/>
            </w:tcBorders>
            <w:shd w:val="clear" w:color="auto" w:fill="auto"/>
          </w:tcPr>
          <w:p w14:paraId="5A7A072D" w14:textId="77777777" w:rsidR="00AE78C7" w:rsidRPr="00921D5E" w:rsidRDefault="00AE78C7" w:rsidP="00AE78C7">
            <w:pPr>
              <w:jc w:val="center"/>
              <w:rPr>
                <w:sz w:val="22"/>
                <w:szCs w:val="22"/>
              </w:rPr>
            </w:pPr>
          </w:p>
        </w:tc>
        <w:tc>
          <w:tcPr>
            <w:tcW w:w="832" w:type="dxa"/>
            <w:tcBorders>
              <w:bottom w:val="single" w:sz="4" w:space="0" w:color="auto"/>
            </w:tcBorders>
            <w:shd w:val="clear" w:color="auto" w:fill="auto"/>
          </w:tcPr>
          <w:p w14:paraId="16723ADE" w14:textId="77777777" w:rsidR="00AE78C7" w:rsidRPr="00921D5E" w:rsidRDefault="00AE78C7" w:rsidP="00AE78C7">
            <w:pPr>
              <w:jc w:val="center"/>
              <w:rPr>
                <w:sz w:val="22"/>
                <w:szCs w:val="22"/>
              </w:rPr>
            </w:pPr>
          </w:p>
        </w:tc>
      </w:tr>
    </w:tbl>
    <w:p w14:paraId="09275304" w14:textId="4B21D6D7" w:rsidR="00CA1C2C" w:rsidRPr="00CA1C2C" w:rsidRDefault="003B12B3">
      <w:r>
        <w:rPr>
          <w:noProof/>
        </w:rPr>
        <w:lastRenderedPageBreak/>
        <mc:AlternateContent>
          <mc:Choice Requires="wps">
            <w:drawing>
              <wp:anchor distT="0" distB="0" distL="114300" distR="114300" simplePos="0" relativeHeight="251657728" behindDoc="0" locked="0" layoutInCell="1" allowOverlap="1" wp14:anchorId="44A86B9D" wp14:editId="59591FB2">
                <wp:simplePos x="0" y="0"/>
                <wp:positionH relativeFrom="column">
                  <wp:posOffset>-3810</wp:posOffset>
                </wp:positionH>
                <wp:positionV relativeFrom="paragraph">
                  <wp:posOffset>193675</wp:posOffset>
                </wp:positionV>
                <wp:extent cx="5490210" cy="1282065"/>
                <wp:effectExtent l="0" t="0" r="0" b="0"/>
                <wp:wrapNone/>
                <wp:docPr id="102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0210" cy="1282065"/>
                        </a:xfrm>
                        <a:prstGeom prst="roundRect">
                          <a:avLst>
                            <a:gd name="adj" fmla="val 16667"/>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round/>
                          <a:headEnd/>
                          <a:tailEnd/>
                        </a:ln>
                      </wps:spPr>
                      <wps:txbx>
                        <w:txbxContent>
                          <w:p w14:paraId="6249E0D3" w14:textId="77777777" w:rsidR="006652A4" w:rsidRPr="008E3220" w:rsidRDefault="006652A4" w:rsidP="006652A4">
                            <w:pPr>
                              <w:pStyle w:val="Web"/>
                              <w:spacing w:before="0" w:beforeAutospacing="0" w:after="0" w:afterAutospacing="0" w:line="240" w:lineRule="exact"/>
                              <w:rPr>
                                <w:rFonts w:cs="+mn-cs"/>
                                <w:color w:val="000000"/>
                                <w:sz w:val="22"/>
                                <w:szCs w:val="22"/>
                              </w:rPr>
                            </w:pPr>
                            <w:r>
                              <w:rPr>
                                <w:rFonts w:cs="+mn-cs" w:hint="eastAsia"/>
                                <w:color w:val="000000"/>
                              </w:rPr>
                              <w:t xml:space="preserve">　　</w:t>
                            </w:r>
                            <w:r w:rsidRPr="008E3220">
                              <w:rPr>
                                <w:rFonts w:cs="+mn-cs" w:hint="eastAsia"/>
                                <w:color w:val="000000"/>
                                <w:sz w:val="22"/>
                                <w:szCs w:val="22"/>
                              </w:rPr>
                              <w:t xml:space="preserve">　以上、すべて仕様を満たしていることを確認しました</w:t>
                            </w:r>
                          </w:p>
                          <w:p w14:paraId="4742DA84" w14:textId="77777777" w:rsidR="006652A4" w:rsidRPr="008E3220" w:rsidRDefault="006652A4" w:rsidP="006652A4">
                            <w:pPr>
                              <w:pStyle w:val="Web"/>
                              <w:spacing w:before="0" w:beforeAutospacing="0" w:after="0" w:afterAutospacing="0" w:line="240" w:lineRule="exact"/>
                              <w:rPr>
                                <w:sz w:val="22"/>
                                <w:szCs w:val="22"/>
                              </w:rPr>
                            </w:pPr>
                          </w:p>
                          <w:p w14:paraId="6AC5C7F4"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r w:rsidR="0098123E">
                              <w:rPr>
                                <w:rFonts w:cs="+mn-cs" w:hint="eastAsia"/>
                                <w:color w:val="000000"/>
                                <w:sz w:val="22"/>
                                <w:szCs w:val="22"/>
                              </w:rPr>
                              <w:t>令和</w:t>
                            </w:r>
                            <w:r w:rsidRPr="008E3220">
                              <w:rPr>
                                <w:rFonts w:cs="+mn-cs" w:hint="eastAsia"/>
                                <w:color w:val="000000"/>
                                <w:sz w:val="22"/>
                                <w:szCs w:val="22"/>
                              </w:rPr>
                              <w:t xml:space="preserve">　　　年　　　月　　　日</w:t>
                            </w:r>
                          </w:p>
                          <w:p w14:paraId="4094B8DA"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p>
                          <w:p w14:paraId="24845B8A" w14:textId="77777777" w:rsidR="006652A4" w:rsidRPr="008E3220" w:rsidRDefault="006652A4" w:rsidP="006652A4">
                            <w:pPr>
                              <w:pStyle w:val="Web"/>
                              <w:spacing w:before="0" w:beforeAutospacing="0" w:after="0" w:afterAutospacing="0" w:line="260" w:lineRule="exact"/>
                              <w:rPr>
                                <w:sz w:val="22"/>
                                <w:szCs w:val="22"/>
                              </w:rPr>
                            </w:pPr>
                            <w:r w:rsidRPr="008E3220">
                              <w:rPr>
                                <w:rFonts w:cs="+mn-cs" w:hint="eastAsia"/>
                                <w:color w:val="000000"/>
                                <w:sz w:val="22"/>
                                <w:szCs w:val="22"/>
                              </w:rPr>
                              <w:t xml:space="preserve">　　　　　　　　　　　　　　　所　 属：</w:t>
                            </w:r>
                          </w:p>
                          <w:p w14:paraId="04B87688"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p>
                          <w:p w14:paraId="33A7F821" w14:textId="77777777" w:rsidR="006652A4" w:rsidRDefault="006652A4" w:rsidP="008E3220">
                            <w:pPr>
                              <w:pStyle w:val="Web"/>
                              <w:spacing w:before="0" w:beforeAutospacing="0" w:after="0" w:afterAutospacing="0" w:line="240" w:lineRule="exact"/>
                              <w:ind w:left="5720" w:hangingChars="2600" w:hanging="5720"/>
                            </w:pPr>
                            <w:r w:rsidRPr="008E3220">
                              <w:rPr>
                                <w:rFonts w:cs="+mn-cs" w:hint="eastAsia"/>
                                <w:color w:val="000000"/>
                                <w:sz w:val="22"/>
                                <w:szCs w:val="22"/>
                              </w:rPr>
                              <w:t xml:space="preserve">　　　　　　　　　　　　　　　職氏名：　                    　　　　　　　　　　　㊞　　</w:t>
                            </w:r>
                            <w:r>
                              <w:rPr>
                                <w:rFonts w:cs="+mn-cs" w:hint="eastAsia"/>
                                <w:color w:val="000000"/>
                              </w:rPr>
                              <w:t xml:space="preserve">　　　　　　　　　　　　　</w:t>
                            </w:r>
                          </w:p>
                        </w:txbxContent>
                      </wps:txbx>
                      <wps:bodyPr vertOverflow="clip" wrap="square" lIns="27432" tIns="18288" rIns="0" bIns="0" anchor="t" upright="1"/>
                    </wps:wsp>
                  </a:graphicData>
                </a:graphic>
                <wp14:sizeRelH relativeFrom="page">
                  <wp14:pctWidth>0</wp14:pctWidth>
                </wp14:sizeRelH>
                <wp14:sizeRelV relativeFrom="page">
                  <wp14:pctHeight>0</wp14:pctHeight>
                </wp14:sizeRelV>
              </wp:anchor>
            </w:drawing>
          </mc:Choice>
          <mc:Fallback>
            <w:pict>
              <v:roundrect w14:anchorId="44A86B9D" id="AutoShape 1" o:spid="_x0000_s1026" style="position:absolute;left:0;text-align:left;margin-left:-.3pt;margin-top:15.25pt;width:432.3pt;height:10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dxbgIAAJcFAAAOAAAAZHJzL2Uyb0RvYy54bWzUVNtO3DAQfa/Uf7D8Drl0d1kisqiCUiHR&#10;UpX2Aya2k7j4Vtu72f17Jia7QOGp6kvzYM144uOZM8dzdr7VimyED9KamhbHOSXCMMul6Wr688fV&#10;0ZKSEMFwUNaImu5EoOer9+/OBleJ0vZWceEJgphQDa6mfYyuyrLAeqEhHFsnDAZb6zVEdH2XcQ8D&#10;omuVlXm+yAbrufOWiRBw9/IxSFcJv20Fi7dtG0QkqqaYW0yrT2szrtnqDKrOg+slm9KAv8hCgzR4&#10;6QHqEiKQtZevoLRk3gbbxmNmdWbbVjKRasBqivyPau56cCLVguQEd6Ap/DtY9nVz5775MfXgbiy7&#10;D8TYix5MJz56b4deAMfripGobHChOhwYnYBHSTN8sRxbC+toEwfb1usREKsj20T17kC12EbCcHM+&#10;O83LAjvCMFaUyzJfzNMdUO2POx/iZ2E1GY2aers2/Ds2NN0Bm5sQE+GcGNDj9fwXJa1W2L4NKFIs&#10;FouTCXH6OYNqj5nqtUryK6lUcnzXXChP8GhNr9JHJ741e0X3G7LU4O/X7gi76iDKRioZd0mhlGhW&#10;XXfGemjUmGcx2yOj+Qr6TYFMmn/USNIawbOVEh2w3Z3zY5N6IeKFVdZfGy6Q4dOp+PC8TGXIgKF5&#10;OU8svoiF5xTk6dsn+p9SsJi9xUESUnr3o7g/GZ7sCFI92igTZSa1jwIfZ0mo4rbZ4o+j2Vi+Q93j&#10;1Iu3uLTKIqdMSUfJgJOkpuH3GrygRF0bfDvlyexDiaMnOcWyXOJIxCZhBOXf7A0wrLc4mCIla+dl&#10;16Pkn14dvn7M6MV4ee6nbJ/m6eoBAAD//wMAUEsDBBQABgAIAAAAIQCZnhmJ4AAAAAgBAAAPAAAA&#10;ZHJzL2Rvd25yZXYueG1sTI/NTsMwEITvSLyDtUhcUOuQhFCFbCqEgBNSRfkRRzde4oh4HcVuk/L0&#10;mBMcRzOa+aZaz7YXBxp95xjhcpmAIG6c7rhFeH15WKxA+KBYq94xIRzJw7o+PalUqd3Ez3TYhlbE&#10;EvalQjAhDKWUvjFklV+6gTh6n260KkQ5tlKPaorltpdpkhTSqo7jglED3RlqvrZ7i/ChL44bkz29&#10;TXm2uf8ew/u1Mo+I52fz7Q2IQHP4C8MvfkSHOjLt3J61Fz3CoohBhCy5AhHtVZHHazuENEtzkHUl&#10;/x+ofwAAAP//AwBQSwECLQAUAAYACAAAACEAtoM4kv4AAADhAQAAEwAAAAAAAAAAAAAAAAAAAAAA&#10;W0NvbnRlbnRfVHlwZXNdLnhtbFBLAQItABQABgAIAAAAIQA4/SH/1gAAAJQBAAALAAAAAAAAAAAA&#10;AAAAAC8BAABfcmVscy8ucmVsc1BLAQItABQABgAIAAAAIQAbfcdxbgIAAJcFAAAOAAAAAAAAAAAA&#10;AAAAAC4CAABkcnMvZTJvRG9jLnhtbFBLAQItABQABgAIAAAAIQCZnhmJ4AAAAAgBAAAPAAAAAAAA&#10;AAAAAAAAAMgEAABkcnMvZG93bnJldi54bWxQSwUGAAAAAAQABADzAAAA1QUAAAAA&#10;">
                <v:textbox inset="2.16pt,1.44pt,0,0">
                  <w:txbxContent>
                    <w:p w14:paraId="6249E0D3" w14:textId="77777777" w:rsidR="006652A4" w:rsidRPr="008E3220" w:rsidRDefault="006652A4" w:rsidP="006652A4">
                      <w:pPr>
                        <w:pStyle w:val="Web"/>
                        <w:spacing w:before="0" w:beforeAutospacing="0" w:after="0" w:afterAutospacing="0" w:line="240" w:lineRule="exact"/>
                        <w:rPr>
                          <w:rFonts w:cs="+mn-cs"/>
                          <w:color w:val="000000"/>
                          <w:sz w:val="22"/>
                          <w:szCs w:val="22"/>
                        </w:rPr>
                      </w:pPr>
                      <w:r>
                        <w:rPr>
                          <w:rFonts w:cs="+mn-cs" w:hint="eastAsia"/>
                          <w:color w:val="000000"/>
                        </w:rPr>
                        <w:t xml:space="preserve">　　</w:t>
                      </w:r>
                      <w:r w:rsidRPr="008E3220">
                        <w:rPr>
                          <w:rFonts w:cs="+mn-cs" w:hint="eastAsia"/>
                          <w:color w:val="000000"/>
                          <w:sz w:val="22"/>
                          <w:szCs w:val="22"/>
                        </w:rPr>
                        <w:t xml:space="preserve">　以上、すべて仕様を満たしていることを確認しました</w:t>
                      </w:r>
                    </w:p>
                    <w:p w14:paraId="4742DA84" w14:textId="77777777" w:rsidR="006652A4" w:rsidRPr="008E3220" w:rsidRDefault="006652A4" w:rsidP="006652A4">
                      <w:pPr>
                        <w:pStyle w:val="Web"/>
                        <w:spacing w:before="0" w:beforeAutospacing="0" w:after="0" w:afterAutospacing="0" w:line="240" w:lineRule="exact"/>
                        <w:rPr>
                          <w:sz w:val="22"/>
                          <w:szCs w:val="22"/>
                        </w:rPr>
                      </w:pPr>
                    </w:p>
                    <w:p w14:paraId="6AC5C7F4"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r w:rsidR="0098123E">
                        <w:rPr>
                          <w:rFonts w:cs="+mn-cs" w:hint="eastAsia"/>
                          <w:color w:val="000000"/>
                          <w:sz w:val="22"/>
                          <w:szCs w:val="22"/>
                        </w:rPr>
                        <w:t>令和</w:t>
                      </w:r>
                      <w:r w:rsidRPr="008E3220">
                        <w:rPr>
                          <w:rFonts w:cs="+mn-cs" w:hint="eastAsia"/>
                          <w:color w:val="000000"/>
                          <w:sz w:val="22"/>
                          <w:szCs w:val="22"/>
                        </w:rPr>
                        <w:t xml:space="preserve">　　　年　　　月　　　日</w:t>
                      </w:r>
                    </w:p>
                    <w:p w14:paraId="4094B8DA"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p>
                    <w:p w14:paraId="24845B8A" w14:textId="77777777" w:rsidR="006652A4" w:rsidRPr="008E3220" w:rsidRDefault="006652A4" w:rsidP="006652A4">
                      <w:pPr>
                        <w:pStyle w:val="Web"/>
                        <w:spacing w:before="0" w:beforeAutospacing="0" w:after="0" w:afterAutospacing="0" w:line="260" w:lineRule="exact"/>
                        <w:rPr>
                          <w:sz w:val="22"/>
                          <w:szCs w:val="22"/>
                        </w:rPr>
                      </w:pPr>
                      <w:r w:rsidRPr="008E3220">
                        <w:rPr>
                          <w:rFonts w:cs="+mn-cs" w:hint="eastAsia"/>
                          <w:color w:val="000000"/>
                          <w:sz w:val="22"/>
                          <w:szCs w:val="22"/>
                        </w:rPr>
                        <w:t xml:space="preserve">　　　　　　　　　　　　　　　所　 属：</w:t>
                      </w:r>
                    </w:p>
                    <w:p w14:paraId="04B87688" w14:textId="77777777" w:rsidR="006652A4" w:rsidRPr="008E3220" w:rsidRDefault="006652A4" w:rsidP="006652A4">
                      <w:pPr>
                        <w:pStyle w:val="Web"/>
                        <w:spacing w:before="0" w:beforeAutospacing="0" w:after="0" w:afterAutospacing="0" w:line="240" w:lineRule="exact"/>
                        <w:rPr>
                          <w:sz w:val="22"/>
                          <w:szCs w:val="22"/>
                        </w:rPr>
                      </w:pPr>
                      <w:r w:rsidRPr="008E3220">
                        <w:rPr>
                          <w:rFonts w:cs="+mn-cs" w:hint="eastAsia"/>
                          <w:color w:val="000000"/>
                          <w:sz w:val="22"/>
                          <w:szCs w:val="22"/>
                        </w:rPr>
                        <w:t xml:space="preserve">　　　　　　　　　　　　　　　　　　　　　　　　　　　　　　　　　　　　　　　　　　　　　　　　　</w:t>
                      </w:r>
                    </w:p>
                    <w:p w14:paraId="33A7F821" w14:textId="77777777" w:rsidR="006652A4" w:rsidRDefault="006652A4" w:rsidP="008E3220">
                      <w:pPr>
                        <w:pStyle w:val="Web"/>
                        <w:spacing w:before="0" w:beforeAutospacing="0" w:after="0" w:afterAutospacing="0" w:line="240" w:lineRule="exact"/>
                        <w:ind w:left="5720" w:hangingChars="2600" w:hanging="5720"/>
                      </w:pPr>
                      <w:r w:rsidRPr="008E3220">
                        <w:rPr>
                          <w:rFonts w:cs="+mn-cs" w:hint="eastAsia"/>
                          <w:color w:val="000000"/>
                          <w:sz w:val="22"/>
                          <w:szCs w:val="22"/>
                        </w:rPr>
                        <w:t xml:space="preserve">　　　　　　　　　　　　　　　職氏名：　                    　　　　　　　　　　　㊞　　</w:t>
                      </w:r>
                      <w:r>
                        <w:rPr>
                          <w:rFonts w:cs="+mn-cs" w:hint="eastAsia"/>
                          <w:color w:val="000000"/>
                        </w:rPr>
                        <w:t xml:space="preserve">　　　　　　　　　　　　　</w:t>
                      </w:r>
                    </w:p>
                  </w:txbxContent>
                </v:textbox>
              </v:roundrect>
            </w:pict>
          </mc:Fallback>
        </mc:AlternateContent>
      </w:r>
    </w:p>
    <w:sectPr w:rsidR="00CA1C2C" w:rsidRPr="00CA1C2C" w:rsidSect="00AE78C7">
      <w:pgSz w:w="11906" w:h="16838" w:code="9"/>
      <w:pgMar w:top="1814" w:right="1559"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498C8" w14:textId="77777777" w:rsidR="007C3D58" w:rsidRDefault="007C3D58" w:rsidP="00BD2585">
      <w:r>
        <w:separator/>
      </w:r>
    </w:p>
  </w:endnote>
  <w:endnote w:type="continuationSeparator" w:id="0">
    <w:p w14:paraId="33F73B70" w14:textId="77777777" w:rsidR="007C3D58" w:rsidRDefault="007C3D58" w:rsidP="00BD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n-cs">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15285" w14:textId="77777777" w:rsidR="007C3D58" w:rsidRDefault="007C3D58" w:rsidP="00BD2585">
      <w:r>
        <w:separator/>
      </w:r>
    </w:p>
  </w:footnote>
  <w:footnote w:type="continuationSeparator" w:id="0">
    <w:p w14:paraId="493B2D16" w14:textId="77777777" w:rsidR="007C3D58" w:rsidRDefault="007C3D58" w:rsidP="00BD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EF7"/>
    <w:multiLevelType w:val="hybridMultilevel"/>
    <w:tmpl w:val="28743D6E"/>
    <w:lvl w:ilvl="0" w:tplc="30BE34E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7AA156F"/>
    <w:multiLevelType w:val="hybridMultilevel"/>
    <w:tmpl w:val="ACC82216"/>
    <w:lvl w:ilvl="0" w:tplc="4F0628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636E65"/>
    <w:multiLevelType w:val="hybridMultilevel"/>
    <w:tmpl w:val="EFA4F290"/>
    <w:lvl w:ilvl="0" w:tplc="68D4F84A">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245C261A"/>
    <w:multiLevelType w:val="hybridMultilevel"/>
    <w:tmpl w:val="75CC9C96"/>
    <w:lvl w:ilvl="0" w:tplc="79FC5C68">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42696B8F"/>
    <w:multiLevelType w:val="hybridMultilevel"/>
    <w:tmpl w:val="6890E486"/>
    <w:lvl w:ilvl="0" w:tplc="37C03C9A">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5" w15:restartNumberingAfterBreak="0">
    <w:nsid w:val="5768035F"/>
    <w:multiLevelType w:val="hybridMultilevel"/>
    <w:tmpl w:val="E2DC901E"/>
    <w:lvl w:ilvl="0" w:tplc="C84C9ECE">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6" w15:restartNumberingAfterBreak="0">
    <w:nsid w:val="5E7040DA"/>
    <w:multiLevelType w:val="hybridMultilevel"/>
    <w:tmpl w:val="DD280622"/>
    <w:lvl w:ilvl="0" w:tplc="747C3F76">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529145392">
    <w:abstractNumId w:val="0"/>
  </w:num>
  <w:num w:numId="2" w16cid:durableId="1041903821">
    <w:abstractNumId w:val="1"/>
  </w:num>
  <w:num w:numId="3" w16cid:durableId="1503157326">
    <w:abstractNumId w:val="4"/>
  </w:num>
  <w:num w:numId="4" w16cid:durableId="1619754628">
    <w:abstractNumId w:val="6"/>
  </w:num>
  <w:num w:numId="5" w16cid:durableId="1436293786">
    <w:abstractNumId w:val="2"/>
  </w:num>
  <w:num w:numId="6" w16cid:durableId="1318458517">
    <w:abstractNumId w:val="5"/>
  </w:num>
  <w:num w:numId="7" w16cid:durableId="1051802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FA"/>
    <w:rsid w:val="00000AD9"/>
    <w:rsid w:val="000101E3"/>
    <w:rsid w:val="0001544C"/>
    <w:rsid w:val="00033A28"/>
    <w:rsid w:val="000471E3"/>
    <w:rsid w:val="0005194F"/>
    <w:rsid w:val="000524F1"/>
    <w:rsid w:val="00057A5D"/>
    <w:rsid w:val="00063B13"/>
    <w:rsid w:val="000764C8"/>
    <w:rsid w:val="000A2913"/>
    <w:rsid w:val="000A2FDC"/>
    <w:rsid w:val="000A6D39"/>
    <w:rsid w:val="000B7CD8"/>
    <w:rsid w:val="000E0469"/>
    <w:rsid w:val="000E5B81"/>
    <w:rsid w:val="00100A67"/>
    <w:rsid w:val="001255A5"/>
    <w:rsid w:val="00163057"/>
    <w:rsid w:val="00163B44"/>
    <w:rsid w:val="00164D6B"/>
    <w:rsid w:val="001940A5"/>
    <w:rsid w:val="00194CE8"/>
    <w:rsid w:val="001A6162"/>
    <w:rsid w:val="001B004A"/>
    <w:rsid w:val="001B57D6"/>
    <w:rsid w:val="001B64EB"/>
    <w:rsid w:val="001C140D"/>
    <w:rsid w:val="001D1555"/>
    <w:rsid w:val="001E2616"/>
    <w:rsid w:val="001E7097"/>
    <w:rsid w:val="001F23A3"/>
    <w:rsid w:val="001F62B9"/>
    <w:rsid w:val="002108E1"/>
    <w:rsid w:val="002763A9"/>
    <w:rsid w:val="00287879"/>
    <w:rsid w:val="002C2E60"/>
    <w:rsid w:val="002E4FEF"/>
    <w:rsid w:val="003060F1"/>
    <w:rsid w:val="003149C3"/>
    <w:rsid w:val="00321376"/>
    <w:rsid w:val="0034117C"/>
    <w:rsid w:val="00342325"/>
    <w:rsid w:val="00352756"/>
    <w:rsid w:val="00352FF3"/>
    <w:rsid w:val="00353C23"/>
    <w:rsid w:val="00362337"/>
    <w:rsid w:val="003669AE"/>
    <w:rsid w:val="003678CF"/>
    <w:rsid w:val="00380A2A"/>
    <w:rsid w:val="003953F4"/>
    <w:rsid w:val="003A1BDF"/>
    <w:rsid w:val="003A4DDD"/>
    <w:rsid w:val="003B12B3"/>
    <w:rsid w:val="003B3F84"/>
    <w:rsid w:val="003D126A"/>
    <w:rsid w:val="00404CC0"/>
    <w:rsid w:val="00405620"/>
    <w:rsid w:val="00405AA1"/>
    <w:rsid w:val="00407AD3"/>
    <w:rsid w:val="00444F90"/>
    <w:rsid w:val="00487E56"/>
    <w:rsid w:val="0049452D"/>
    <w:rsid w:val="004D04F3"/>
    <w:rsid w:val="004F1CCF"/>
    <w:rsid w:val="005057CA"/>
    <w:rsid w:val="0052740E"/>
    <w:rsid w:val="00530BB7"/>
    <w:rsid w:val="00530F33"/>
    <w:rsid w:val="00550FD9"/>
    <w:rsid w:val="005B30F4"/>
    <w:rsid w:val="005D7A5D"/>
    <w:rsid w:val="005E3DEF"/>
    <w:rsid w:val="005F295E"/>
    <w:rsid w:val="00614B4F"/>
    <w:rsid w:val="00615F41"/>
    <w:rsid w:val="00617BC3"/>
    <w:rsid w:val="00620486"/>
    <w:rsid w:val="00631516"/>
    <w:rsid w:val="006317A3"/>
    <w:rsid w:val="00642BF5"/>
    <w:rsid w:val="00655122"/>
    <w:rsid w:val="00662D93"/>
    <w:rsid w:val="006652A4"/>
    <w:rsid w:val="006D3A06"/>
    <w:rsid w:val="006E67C3"/>
    <w:rsid w:val="006F1F5A"/>
    <w:rsid w:val="00711C4B"/>
    <w:rsid w:val="00722624"/>
    <w:rsid w:val="007349E3"/>
    <w:rsid w:val="00755D04"/>
    <w:rsid w:val="00761404"/>
    <w:rsid w:val="00762E3B"/>
    <w:rsid w:val="0077681D"/>
    <w:rsid w:val="00776C70"/>
    <w:rsid w:val="007C3D58"/>
    <w:rsid w:val="007C6B96"/>
    <w:rsid w:val="007D072B"/>
    <w:rsid w:val="007E1FF7"/>
    <w:rsid w:val="007E4990"/>
    <w:rsid w:val="007F6C12"/>
    <w:rsid w:val="008139EA"/>
    <w:rsid w:val="00820F04"/>
    <w:rsid w:val="00833DD7"/>
    <w:rsid w:val="008438D8"/>
    <w:rsid w:val="00846BCF"/>
    <w:rsid w:val="00854270"/>
    <w:rsid w:val="00856E3B"/>
    <w:rsid w:val="008769B4"/>
    <w:rsid w:val="00890838"/>
    <w:rsid w:val="008D3ED1"/>
    <w:rsid w:val="008D4F71"/>
    <w:rsid w:val="008E0A42"/>
    <w:rsid w:val="008E3220"/>
    <w:rsid w:val="00921D5E"/>
    <w:rsid w:val="00925ECB"/>
    <w:rsid w:val="00932931"/>
    <w:rsid w:val="0098123E"/>
    <w:rsid w:val="00996F45"/>
    <w:rsid w:val="009A7312"/>
    <w:rsid w:val="009B489A"/>
    <w:rsid w:val="009E5018"/>
    <w:rsid w:val="009F35BA"/>
    <w:rsid w:val="00A01019"/>
    <w:rsid w:val="00A07781"/>
    <w:rsid w:val="00A44800"/>
    <w:rsid w:val="00A74A53"/>
    <w:rsid w:val="00A84757"/>
    <w:rsid w:val="00A924C7"/>
    <w:rsid w:val="00AA7C91"/>
    <w:rsid w:val="00AC04A9"/>
    <w:rsid w:val="00AC5D67"/>
    <w:rsid w:val="00AD6D8D"/>
    <w:rsid w:val="00AE0367"/>
    <w:rsid w:val="00AE556D"/>
    <w:rsid w:val="00AE78C7"/>
    <w:rsid w:val="00AF6A02"/>
    <w:rsid w:val="00B01BAA"/>
    <w:rsid w:val="00B02F66"/>
    <w:rsid w:val="00B41C37"/>
    <w:rsid w:val="00B737BC"/>
    <w:rsid w:val="00B80C20"/>
    <w:rsid w:val="00B961A9"/>
    <w:rsid w:val="00B97FC0"/>
    <w:rsid w:val="00BC31DA"/>
    <w:rsid w:val="00BC3480"/>
    <w:rsid w:val="00BC7EB7"/>
    <w:rsid w:val="00BD08A8"/>
    <w:rsid w:val="00BD0E20"/>
    <w:rsid w:val="00BD2585"/>
    <w:rsid w:val="00BD56A4"/>
    <w:rsid w:val="00BE3252"/>
    <w:rsid w:val="00C03BC7"/>
    <w:rsid w:val="00C04FA8"/>
    <w:rsid w:val="00C06EA7"/>
    <w:rsid w:val="00C24B6E"/>
    <w:rsid w:val="00C27690"/>
    <w:rsid w:val="00C55B53"/>
    <w:rsid w:val="00C65703"/>
    <w:rsid w:val="00C705B2"/>
    <w:rsid w:val="00C717C3"/>
    <w:rsid w:val="00C74D69"/>
    <w:rsid w:val="00C863FA"/>
    <w:rsid w:val="00CA14FB"/>
    <w:rsid w:val="00CA1C2C"/>
    <w:rsid w:val="00CA60E9"/>
    <w:rsid w:val="00CB0620"/>
    <w:rsid w:val="00CB7722"/>
    <w:rsid w:val="00CE4060"/>
    <w:rsid w:val="00CF39BC"/>
    <w:rsid w:val="00D31A2C"/>
    <w:rsid w:val="00D63F73"/>
    <w:rsid w:val="00D715EA"/>
    <w:rsid w:val="00D86729"/>
    <w:rsid w:val="00D90FD3"/>
    <w:rsid w:val="00DF656C"/>
    <w:rsid w:val="00DF7296"/>
    <w:rsid w:val="00E30474"/>
    <w:rsid w:val="00E329EB"/>
    <w:rsid w:val="00E334BA"/>
    <w:rsid w:val="00E4022B"/>
    <w:rsid w:val="00E447F2"/>
    <w:rsid w:val="00E52912"/>
    <w:rsid w:val="00E53B24"/>
    <w:rsid w:val="00E54A81"/>
    <w:rsid w:val="00E85922"/>
    <w:rsid w:val="00E9585E"/>
    <w:rsid w:val="00EA654B"/>
    <w:rsid w:val="00EC039C"/>
    <w:rsid w:val="00ED0B37"/>
    <w:rsid w:val="00EE3B08"/>
    <w:rsid w:val="00EE6EC9"/>
    <w:rsid w:val="00EF3BE7"/>
    <w:rsid w:val="00F44B0A"/>
    <w:rsid w:val="00FD469D"/>
    <w:rsid w:val="00FE0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656B09"/>
  <w15:chartTrackingRefBased/>
  <w15:docId w15:val="{41DDF093-A710-456D-B4B6-DFFA3A05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hAnsi="Times New Roman"/>
      <w:sz w:val="24"/>
    </w:rPr>
  </w:style>
  <w:style w:type="paragraph" w:styleId="a4">
    <w:name w:val="Closing"/>
    <w:basedOn w:val="a"/>
    <w:pPr>
      <w:jc w:val="right"/>
    </w:pPr>
    <w:rPr>
      <w:rFonts w:hAnsi="Times New Roman"/>
      <w:sz w:val="24"/>
    </w:rPr>
  </w:style>
  <w:style w:type="paragraph" w:styleId="a5">
    <w:name w:val="header"/>
    <w:basedOn w:val="a"/>
    <w:link w:val="a6"/>
    <w:uiPriority w:val="99"/>
    <w:rsid w:val="00BD2585"/>
    <w:pPr>
      <w:tabs>
        <w:tab w:val="center" w:pos="4252"/>
        <w:tab w:val="right" w:pos="8504"/>
      </w:tabs>
      <w:snapToGrid w:val="0"/>
    </w:pPr>
    <w:rPr>
      <w:lang w:val="x-none" w:eastAsia="x-none"/>
    </w:rPr>
  </w:style>
  <w:style w:type="character" w:customStyle="1" w:styleId="a6">
    <w:name w:val="ヘッダー (文字)"/>
    <w:link w:val="a5"/>
    <w:uiPriority w:val="99"/>
    <w:rsid w:val="00BD2585"/>
    <w:rPr>
      <w:kern w:val="2"/>
      <w:sz w:val="21"/>
      <w:szCs w:val="24"/>
    </w:rPr>
  </w:style>
  <w:style w:type="paragraph" w:styleId="a7">
    <w:name w:val="footer"/>
    <w:basedOn w:val="a"/>
    <w:link w:val="a8"/>
    <w:rsid w:val="00BD2585"/>
    <w:pPr>
      <w:tabs>
        <w:tab w:val="center" w:pos="4252"/>
        <w:tab w:val="right" w:pos="8504"/>
      </w:tabs>
      <w:snapToGrid w:val="0"/>
    </w:pPr>
    <w:rPr>
      <w:lang w:val="x-none" w:eastAsia="x-none"/>
    </w:rPr>
  </w:style>
  <w:style w:type="character" w:customStyle="1" w:styleId="a8">
    <w:name w:val="フッター (文字)"/>
    <w:link w:val="a7"/>
    <w:rsid w:val="00BD2585"/>
    <w:rPr>
      <w:kern w:val="2"/>
      <w:sz w:val="21"/>
      <w:szCs w:val="24"/>
    </w:rPr>
  </w:style>
  <w:style w:type="paragraph" w:styleId="a9">
    <w:name w:val="List Paragraph"/>
    <w:basedOn w:val="a"/>
    <w:uiPriority w:val="34"/>
    <w:qFormat/>
    <w:rsid w:val="00352756"/>
    <w:pPr>
      <w:ind w:leftChars="400" w:left="840"/>
    </w:pPr>
  </w:style>
  <w:style w:type="paragraph" w:styleId="aa">
    <w:name w:val="Balloon Text"/>
    <w:basedOn w:val="a"/>
    <w:link w:val="ab"/>
    <w:rsid w:val="002C2E60"/>
    <w:rPr>
      <w:rFonts w:ascii="Arial" w:eastAsia="ＭＳ ゴシック" w:hAnsi="Arial"/>
      <w:sz w:val="18"/>
      <w:szCs w:val="18"/>
    </w:rPr>
  </w:style>
  <w:style w:type="character" w:customStyle="1" w:styleId="ab">
    <w:name w:val="吹き出し (文字)"/>
    <w:link w:val="aa"/>
    <w:rsid w:val="002C2E60"/>
    <w:rPr>
      <w:rFonts w:ascii="Arial" w:eastAsia="ＭＳ ゴシック" w:hAnsi="Arial" w:cs="Times New Roman"/>
      <w:kern w:val="2"/>
      <w:sz w:val="18"/>
      <w:szCs w:val="18"/>
    </w:rPr>
  </w:style>
  <w:style w:type="table" w:styleId="ac">
    <w:name w:val="Table Grid"/>
    <w:basedOn w:val="a1"/>
    <w:uiPriority w:val="59"/>
    <w:rsid w:val="00B02F6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652A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
    <w:name w:val="表 (格子)1"/>
    <w:basedOn w:val="a1"/>
    <w:next w:val="ac"/>
    <w:uiPriority w:val="59"/>
    <w:rsid w:val="003B3F8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CF826-B925-4C1B-A2B1-5808315F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324</Words>
  <Characters>1851</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購  入  理  由  書</vt:lpstr>
      <vt:lpstr>購  入  理  由  書</vt:lpstr>
    </vt:vector>
  </TitlesOfParts>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2026-06-02T10:24:00Z</cp:lastPrinted>
  <dcterms:created xsi:type="dcterms:W3CDTF">2026-08-20T04:17:00Z</dcterms:created>
  <dcterms:modified xsi:type="dcterms:W3CDTF">2026-08-20T04:17:00Z</dcterms:modified>
</cp:coreProperties>
</file>