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FE74" w14:textId="77777777" w:rsidR="00CD52B2" w:rsidRPr="001A5551" w:rsidRDefault="00CD52B2" w:rsidP="00467321">
      <w:pPr>
        <w:spacing w:line="260" w:lineRule="exact"/>
        <w:ind w:firstLineChars="50" w:firstLine="107"/>
        <w:jc w:val="center"/>
        <w:rPr>
          <w:rFonts w:hint="default"/>
          <w:b/>
          <w:bCs/>
          <w:sz w:val="21"/>
        </w:rPr>
      </w:pPr>
    </w:p>
    <w:p w14:paraId="268602D7" w14:textId="43363C64" w:rsidR="007A7850" w:rsidRDefault="00AA08FE" w:rsidP="007A7850">
      <w:pPr>
        <w:ind w:firstLineChars="50" w:firstLine="161"/>
        <w:jc w:val="center"/>
        <w:rPr>
          <w:rFonts w:hint="default"/>
          <w:color w:val="auto"/>
          <w:sz w:val="32"/>
          <w:szCs w:val="32"/>
        </w:rPr>
      </w:pPr>
      <w:r>
        <w:rPr>
          <w:color w:val="auto"/>
          <w:sz w:val="32"/>
          <w:szCs w:val="32"/>
        </w:rPr>
        <w:t>肥料価格高騰対策</w:t>
      </w:r>
      <w:r w:rsidR="007A7850" w:rsidRPr="007A7850">
        <w:rPr>
          <w:color w:val="auto"/>
          <w:sz w:val="32"/>
          <w:szCs w:val="32"/>
        </w:rPr>
        <w:t>事業</w:t>
      </w:r>
      <w:r w:rsidR="00FF7C10">
        <w:rPr>
          <w:color w:val="auto"/>
          <w:sz w:val="32"/>
          <w:szCs w:val="32"/>
        </w:rPr>
        <w:t>取組</w:t>
      </w:r>
      <w:r w:rsidR="007A7850" w:rsidRPr="00FF7C10">
        <w:rPr>
          <w:color w:val="auto"/>
          <w:sz w:val="32"/>
          <w:szCs w:val="32"/>
        </w:rPr>
        <w:t>実施</w:t>
      </w:r>
      <w:r w:rsidR="0070072E" w:rsidRPr="00FF7C10">
        <w:rPr>
          <w:color w:val="auto"/>
          <w:sz w:val="32"/>
          <w:szCs w:val="32"/>
        </w:rPr>
        <w:t>状況報告書</w:t>
      </w:r>
      <w:r w:rsidR="00C80F29">
        <w:rPr>
          <w:color w:val="auto"/>
          <w:sz w:val="32"/>
          <w:szCs w:val="32"/>
        </w:rPr>
        <w:t>（例）</w:t>
      </w:r>
    </w:p>
    <w:p w14:paraId="22A65C61" w14:textId="77777777" w:rsidR="007A7850" w:rsidRDefault="007A7850" w:rsidP="00FA2769">
      <w:pPr>
        <w:spacing w:line="260" w:lineRule="exact"/>
        <w:ind w:firstLineChars="50" w:firstLine="121"/>
        <w:rPr>
          <w:rFonts w:ascii="ＭＳ ゴシック" w:eastAsia="ＭＳ ゴシック" w:hAnsi="ＭＳ ゴシック" w:hint="default"/>
        </w:rPr>
      </w:pPr>
    </w:p>
    <w:p w14:paraId="6332BF57" w14:textId="3986DE43" w:rsidR="00F635A4" w:rsidRDefault="00F635A4" w:rsidP="007A7850">
      <w:pPr>
        <w:spacing w:line="260" w:lineRule="exact"/>
        <w:ind w:firstLineChars="50" w:firstLine="121"/>
        <w:rPr>
          <w:rFonts w:hint="default"/>
        </w:rPr>
      </w:pPr>
      <w:r>
        <w:rPr>
          <w:rFonts w:ascii="ＭＳ ゴシック" w:eastAsia="ＭＳ ゴシック" w:hAnsi="ＭＳ ゴシック"/>
        </w:rPr>
        <w:t xml:space="preserve">第１　</w:t>
      </w:r>
      <w:r w:rsidR="0062393E">
        <w:rPr>
          <w:rFonts w:ascii="ＭＳ ゴシック" w:eastAsia="ＭＳ ゴシック" w:hAnsi="ＭＳ ゴシック"/>
        </w:rPr>
        <w:t>取組実施者</w:t>
      </w:r>
      <w:r w:rsidR="0070072E">
        <w:rPr>
          <w:rFonts w:ascii="ＭＳ ゴシック" w:eastAsia="ＭＳ ゴシック" w:hAnsi="ＭＳ ゴシック"/>
        </w:rPr>
        <w:t>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70072E" w14:paraId="60D51C68" w14:textId="77777777" w:rsidTr="00C80F29">
        <w:trPr>
          <w:trHeight w:val="567"/>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40A8A" w14:textId="7EEC0FB1" w:rsidR="0070072E" w:rsidRDefault="00C80F29" w:rsidP="00C80F29">
            <w:pPr>
              <w:spacing w:line="300" w:lineRule="exact"/>
              <w:ind w:leftChars="100" w:left="243"/>
              <w:rPr>
                <w:rFonts w:hint="default"/>
              </w:rPr>
            </w:pPr>
            <w:r>
              <w:t>○○○○○○○○</w:t>
            </w:r>
          </w:p>
        </w:tc>
      </w:tr>
    </w:tbl>
    <w:p w14:paraId="6AAFBE89" w14:textId="7E2D6E6D" w:rsidR="00FA2769" w:rsidRDefault="00FA2769">
      <w:pPr>
        <w:spacing w:line="260" w:lineRule="exact"/>
        <w:rPr>
          <w:rFonts w:hint="default"/>
          <w:color w:val="auto"/>
        </w:rPr>
      </w:pPr>
    </w:p>
    <w:p w14:paraId="732D782A" w14:textId="4709BF75" w:rsidR="00F635A4" w:rsidRDefault="00F635A4" w:rsidP="00954680">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B43BE3">
        <w:rPr>
          <w:rFonts w:ascii="ＭＳ ゴシック" w:eastAsia="ＭＳ ゴシック" w:hAnsi="ＭＳ ゴシック"/>
        </w:rPr>
        <w:t>２</w:t>
      </w:r>
      <w:r w:rsidR="00FA2769">
        <w:rPr>
          <w:rFonts w:ascii="ＭＳ ゴシック" w:eastAsia="ＭＳ ゴシック" w:hAnsi="ＭＳ ゴシック"/>
        </w:rPr>
        <w:t xml:space="preserve">　</w:t>
      </w:r>
      <w:r>
        <w:rPr>
          <w:rFonts w:ascii="ＭＳ ゴシック" w:eastAsia="ＭＳ ゴシック" w:hAnsi="ＭＳ ゴシック"/>
        </w:rPr>
        <w:t>事業の</w:t>
      </w:r>
      <w:r w:rsidR="00B43BE3">
        <w:rPr>
          <w:rFonts w:ascii="ＭＳ ゴシック" w:eastAsia="ＭＳ ゴシック" w:hAnsi="ＭＳ ゴシック"/>
        </w:rPr>
        <w:t>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0A7B20" w14:paraId="75B5FF7E" w14:textId="3165D670" w:rsidTr="000A7B20">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14:paraId="56267C45" w14:textId="77777777" w:rsidR="000A7B20" w:rsidRDefault="000A7B20" w:rsidP="009550BE">
            <w:pPr>
              <w:spacing w:line="300" w:lineRule="exact"/>
              <w:jc w:val="center"/>
              <w:rPr>
                <w:rFonts w:hint="default"/>
              </w:rPr>
            </w:pPr>
            <w: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14:paraId="1D7A3E55" w14:textId="2C425A5D" w:rsidR="000A7B20" w:rsidRDefault="000A7B20" w:rsidP="00FF7C10">
            <w:pPr>
              <w:spacing w:line="300" w:lineRule="exact"/>
              <w:jc w:val="center"/>
              <w:rPr>
                <w:rFonts w:hint="default"/>
              </w:rPr>
            </w:pPr>
            <w:r>
              <w:t>取組面積（h</w:t>
            </w:r>
            <w:r>
              <w:rPr>
                <w:rFonts w:hint="default"/>
              </w:rPr>
              <w:t>a</w:t>
            </w:r>
            <w:r>
              <w:t>）</w:t>
            </w:r>
          </w:p>
        </w:tc>
      </w:tr>
      <w:tr w:rsidR="000A7B20" w14:paraId="0551BDD7" w14:textId="7BF83751" w:rsidTr="002C473A">
        <w:trPr>
          <w:trHeight w:val="681"/>
        </w:trPr>
        <w:tc>
          <w:tcPr>
            <w:tcW w:w="4340" w:type="dxa"/>
            <w:tcBorders>
              <w:top w:val="single" w:sz="4" w:space="0" w:color="000000"/>
              <w:left w:val="single" w:sz="4" w:space="0" w:color="000000"/>
              <w:bottom w:val="single" w:sz="4" w:space="0" w:color="000000"/>
              <w:right w:val="single" w:sz="4" w:space="0" w:color="000000"/>
            </w:tcBorders>
            <w:vAlign w:val="center"/>
          </w:tcPr>
          <w:p w14:paraId="2E915C1E" w14:textId="4AA621AF" w:rsidR="000A7B20" w:rsidRDefault="00C80F29" w:rsidP="00C80F29">
            <w:pPr>
              <w:spacing w:line="300" w:lineRule="exact"/>
              <w:ind w:leftChars="100" w:left="243"/>
              <w:rPr>
                <w:rFonts w:hint="default"/>
              </w:rPr>
            </w:pPr>
            <w:r>
              <w:t>○○○○○</w:t>
            </w:r>
          </w:p>
        </w:tc>
        <w:tc>
          <w:tcPr>
            <w:tcW w:w="4111" w:type="dxa"/>
            <w:tcBorders>
              <w:top w:val="single" w:sz="4" w:space="0" w:color="000000"/>
              <w:left w:val="single" w:sz="4" w:space="0" w:color="000000"/>
              <w:bottom w:val="single" w:sz="4" w:space="0" w:color="000000"/>
              <w:right w:val="single" w:sz="4" w:space="0" w:color="000000"/>
            </w:tcBorders>
            <w:vAlign w:val="center"/>
          </w:tcPr>
          <w:p w14:paraId="1987AF03" w14:textId="4FBF9F1C" w:rsidR="000A7B20" w:rsidRDefault="00C80F29" w:rsidP="00C80F29">
            <w:pPr>
              <w:spacing w:line="300" w:lineRule="exact"/>
              <w:ind w:leftChars="100" w:left="243"/>
              <w:rPr>
                <w:rFonts w:hint="default"/>
              </w:rPr>
            </w:pPr>
            <w:r>
              <w:t>○○○○</w:t>
            </w:r>
          </w:p>
        </w:tc>
      </w:tr>
    </w:tbl>
    <w:p w14:paraId="309C2D77" w14:textId="76AFFAC5" w:rsidR="00B43BE3" w:rsidRDefault="00B43BE3" w:rsidP="00E25777">
      <w:pPr>
        <w:spacing w:line="260" w:lineRule="exact"/>
        <w:rPr>
          <w:rFonts w:hint="default"/>
          <w:color w:val="auto"/>
        </w:rPr>
      </w:pPr>
    </w:p>
    <w:p w14:paraId="58345A2A" w14:textId="4CDD61E2" w:rsidR="005D715B" w:rsidRPr="00477803" w:rsidRDefault="005D715B" w:rsidP="00E25777">
      <w:pPr>
        <w:spacing w:line="260" w:lineRule="exact"/>
        <w:rPr>
          <w:rFonts w:ascii="ＭＳ ゴシック" w:eastAsia="ＭＳ ゴシック" w:hAnsi="ＭＳ ゴシック" w:hint="default"/>
          <w:color w:val="auto"/>
        </w:rPr>
      </w:pPr>
      <w:r>
        <w:rPr>
          <w:color w:val="auto"/>
        </w:rPr>
        <w:t xml:space="preserve">　</w:t>
      </w:r>
      <w:r w:rsidRPr="00477803">
        <w:rPr>
          <w:rFonts w:ascii="ＭＳ ゴシック" w:eastAsia="ＭＳ ゴシック" w:hAnsi="ＭＳ ゴシック"/>
          <w:color w:val="auto"/>
        </w:rPr>
        <w:t>第３　取組</w:t>
      </w:r>
      <w:r w:rsidR="00F01FBE">
        <w:rPr>
          <w:rFonts w:ascii="ＭＳ ゴシック" w:eastAsia="ＭＳ ゴシック" w:hAnsi="ＭＳ ゴシック"/>
          <w:color w:val="auto"/>
        </w:rPr>
        <w:t>実績</w:t>
      </w:r>
    </w:p>
    <w:tbl>
      <w:tblPr>
        <w:tblStyle w:val="a7"/>
        <w:tblW w:w="9911" w:type="dxa"/>
        <w:tblInd w:w="149" w:type="dxa"/>
        <w:tblLook w:val="04A0" w:firstRow="1" w:lastRow="0" w:firstColumn="1" w:lastColumn="0" w:noHBand="0" w:noVBand="1"/>
      </w:tblPr>
      <w:tblGrid>
        <w:gridCol w:w="4808"/>
        <w:gridCol w:w="5103"/>
      </w:tblGrid>
      <w:tr w:rsidR="00F01FBE" w14:paraId="39BFEFF5" w14:textId="77777777" w:rsidTr="00590017">
        <w:trPr>
          <w:trHeight w:val="481"/>
        </w:trPr>
        <w:tc>
          <w:tcPr>
            <w:tcW w:w="4808" w:type="dxa"/>
            <w:vAlign w:val="center"/>
          </w:tcPr>
          <w:p w14:paraId="61AC424F" w14:textId="3640AFD8" w:rsidR="00F01FBE" w:rsidRDefault="00F01FBE" w:rsidP="00590017">
            <w:pPr>
              <w:spacing w:line="260" w:lineRule="exact"/>
              <w:jc w:val="center"/>
              <w:rPr>
                <w:rFonts w:hint="default"/>
              </w:rPr>
            </w:pPr>
            <w:r>
              <w:t>取組メニュー</w:t>
            </w:r>
          </w:p>
        </w:tc>
        <w:tc>
          <w:tcPr>
            <w:tcW w:w="5103" w:type="dxa"/>
            <w:vAlign w:val="center"/>
          </w:tcPr>
          <w:p w14:paraId="2878B4E1" w14:textId="77777777" w:rsidR="00F01FBE" w:rsidRDefault="00F01FBE" w:rsidP="00F7310E">
            <w:pPr>
              <w:spacing w:line="260" w:lineRule="exact"/>
              <w:jc w:val="center"/>
              <w:rPr>
                <w:rFonts w:hint="default"/>
              </w:rPr>
            </w:pPr>
            <w:r>
              <w:t>取組の実績</w:t>
            </w:r>
          </w:p>
        </w:tc>
      </w:tr>
      <w:tr w:rsidR="00F01FBE" w14:paraId="50692848" w14:textId="77777777" w:rsidTr="0029691F">
        <w:trPr>
          <w:trHeight w:val="1514"/>
        </w:trPr>
        <w:tc>
          <w:tcPr>
            <w:tcW w:w="4808" w:type="dxa"/>
            <w:vAlign w:val="center"/>
          </w:tcPr>
          <w:p w14:paraId="13656A24" w14:textId="77777777" w:rsidR="00F01FBE" w:rsidRDefault="00F01FBE" w:rsidP="00F7310E">
            <w:pPr>
              <w:spacing w:line="260" w:lineRule="exact"/>
              <w:ind w:left="345" w:hangingChars="142" w:hanging="345"/>
              <w:rPr>
                <w:rFonts w:hint="default"/>
              </w:rPr>
            </w:pPr>
            <w:r>
              <w:t>ア　土壌診断による施肥設計</w:t>
            </w:r>
          </w:p>
        </w:tc>
        <w:tc>
          <w:tcPr>
            <w:tcW w:w="5103" w:type="dxa"/>
            <w:vAlign w:val="center"/>
          </w:tcPr>
          <w:p w14:paraId="34A59C47" w14:textId="57EDCBA3" w:rsidR="00F01FBE" w:rsidRDefault="00590017" w:rsidP="00F7310E">
            <w:pPr>
              <w:spacing w:line="260" w:lineRule="exact"/>
            </w:pPr>
            <w:r>
              <w:t>参加農業者の約２割が前年より分析点数を増やした。その結果、りん酸や加里が過多となっていたほ場では、Ｌ型肥料への切り替え等により、</w:t>
            </w:r>
            <w:r w:rsidR="004B4057">
              <w:t>成分値で</w:t>
            </w:r>
            <w:r>
              <w:t>概ね１割程度の低減が図られた。</w:t>
            </w:r>
          </w:p>
        </w:tc>
      </w:tr>
      <w:tr w:rsidR="00F01FBE" w14:paraId="3DE9F831" w14:textId="77777777" w:rsidTr="002C473A">
        <w:trPr>
          <w:trHeight w:val="1209"/>
        </w:trPr>
        <w:tc>
          <w:tcPr>
            <w:tcW w:w="4808" w:type="dxa"/>
            <w:vAlign w:val="center"/>
          </w:tcPr>
          <w:p w14:paraId="6D3B3FD9" w14:textId="77777777" w:rsidR="00F01FBE" w:rsidRDefault="00F01FBE" w:rsidP="00F7310E">
            <w:pPr>
              <w:spacing w:line="260" w:lineRule="exact"/>
              <w:ind w:left="345" w:hangingChars="142" w:hanging="345"/>
              <w:rPr>
                <w:rFonts w:hint="default"/>
              </w:rPr>
            </w:pPr>
            <w:r>
              <w:t>イ　生育診断による施肥設計</w:t>
            </w:r>
          </w:p>
        </w:tc>
        <w:tc>
          <w:tcPr>
            <w:tcW w:w="5103" w:type="dxa"/>
            <w:vAlign w:val="center"/>
          </w:tcPr>
          <w:p w14:paraId="150D650A" w14:textId="38DC644E" w:rsidR="00F01FBE" w:rsidRDefault="00590017" w:rsidP="00F7310E">
            <w:pPr>
              <w:spacing w:line="260" w:lineRule="exact"/>
            </w:pPr>
            <w:r>
              <w:t>ドローンによる水稲の葉色診断を活用する農家が2</w:t>
            </w:r>
            <w:r>
              <w:rPr>
                <w:rFonts w:hint="default"/>
              </w:rPr>
              <w:t>0</w:t>
            </w:r>
            <w:r>
              <w:t>件増加し、当該農家では追肥作業をより精密に行うことで、尿素の施用量が１割～３割削減できた。</w:t>
            </w:r>
          </w:p>
        </w:tc>
      </w:tr>
      <w:tr w:rsidR="00F01FBE" w14:paraId="0CEC867E" w14:textId="77777777" w:rsidTr="00590017">
        <w:trPr>
          <w:trHeight w:val="1270"/>
        </w:trPr>
        <w:tc>
          <w:tcPr>
            <w:tcW w:w="4808" w:type="dxa"/>
            <w:vAlign w:val="center"/>
          </w:tcPr>
          <w:p w14:paraId="53E3352F" w14:textId="77777777" w:rsidR="00F01FBE" w:rsidRDefault="00F01FBE" w:rsidP="00F7310E">
            <w:pPr>
              <w:spacing w:line="260" w:lineRule="exact"/>
              <w:ind w:left="345" w:hangingChars="142" w:hanging="345"/>
              <w:rPr>
                <w:rFonts w:hint="default"/>
              </w:rPr>
            </w:pPr>
            <w:r>
              <w:t>ウ　地域の低投入型の施肥設計の導入</w:t>
            </w:r>
          </w:p>
        </w:tc>
        <w:tc>
          <w:tcPr>
            <w:tcW w:w="5103" w:type="dxa"/>
            <w:vAlign w:val="center"/>
          </w:tcPr>
          <w:p w14:paraId="4E7C2D8E" w14:textId="7452E4D9" w:rsidR="00590017" w:rsidRDefault="00590017" w:rsidP="00F7310E">
            <w:pPr>
              <w:spacing w:line="260" w:lineRule="exact"/>
            </w:pPr>
            <w:r>
              <w:t>これまでの栽培暦を低投入型の施肥量に変更したことで、管内の農家は全て当該肥料に切り替えたため、成分値で約５％の削減につながったと推測される。</w:t>
            </w:r>
          </w:p>
        </w:tc>
      </w:tr>
      <w:tr w:rsidR="00F01FBE" w14:paraId="6D46385F" w14:textId="77777777" w:rsidTr="00590017">
        <w:trPr>
          <w:trHeight w:val="1529"/>
        </w:trPr>
        <w:tc>
          <w:tcPr>
            <w:tcW w:w="4808" w:type="dxa"/>
            <w:vAlign w:val="center"/>
          </w:tcPr>
          <w:p w14:paraId="68F04472" w14:textId="77777777" w:rsidR="00F01FBE" w:rsidRDefault="00F01FBE" w:rsidP="00F7310E">
            <w:pPr>
              <w:spacing w:line="260" w:lineRule="exact"/>
              <w:ind w:left="345" w:hangingChars="142" w:hanging="345"/>
              <w:rPr>
                <w:rFonts w:hint="default"/>
              </w:rPr>
            </w:pPr>
            <w:r>
              <w:t>エ　堆肥の利用</w:t>
            </w:r>
          </w:p>
        </w:tc>
        <w:tc>
          <w:tcPr>
            <w:tcW w:w="5103" w:type="dxa"/>
            <w:vAlign w:val="center"/>
          </w:tcPr>
          <w:p w14:paraId="647EBDDA" w14:textId="154D5B99" w:rsidR="00F01FBE" w:rsidRDefault="00590017" w:rsidP="00F7310E">
            <w:pPr>
              <w:spacing w:line="260" w:lineRule="exact"/>
            </w:pPr>
            <w:r>
              <w:t>堆肥の販売帳簿では、以前より販売量が1</w:t>
            </w:r>
            <w:r>
              <w:rPr>
                <w:rFonts w:hint="default"/>
              </w:rPr>
              <w:t>50</w:t>
            </w:r>
            <w:r>
              <w:t>ｔ増加している。散布量を1</w:t>
            </w:r>
            <w:r>
              <w:rPr>
                <w:rFonts w:hint="default"/>
              </w:rPr>
              <w:t>0a</w:t>
            </w:r>
            <w:r>
              <w:t>当たり１ｔから1</w:t>
            </w:r>
            <w:r>
              <w:rPr>
                <w:rFonts w:hint="default"/>
              </w:rPr>
              <w:t>.5</w:t>
            </w:r>
            <w:r>
              <w:t>ｔに増やした農家では、土壌診断も行うことで、</w:t>
            </w:r>
            <w:r w:rsidR="00733A3E">
              <w:t>基</w:t>
            </w:r>
            <w:r>
              <w:t>肥を前年から半減させた事例があった。</w:t>
            </w:r>
          </w:p>
        </w:tc>
      </w:tr>
      <w:tr w:rsidR="00F01FBE" w14:paraId="711165C1" w14:textId="77777777" w:rsidTr="002C473A">
        <w:trPr>
          <w:trHeight w:val="2204"/>
        </w:trPr>
        <w:tc>
          <w:tcPr>
            <w:tcW w:w="4808" w:type="dxa"/>
            <w:vAlign w:val="center"/>
          </w:tcPr>
          <w:p w14:paraId="39ED8F18" w14:textId="77777777" w:rsidR="00F01FBE" w:rsidRDefault="00F01FBE" w:rsidP="00F7310E">
            <w:pPr>
              <w:spacing w:line="260" w:lineRule="exact"/>
              <w:ind w:left="345" w:hangingChars="142" w:hanging="345"/>
              <w:rPr>
                <w:rFonts w:hint="default"/>
              </w:rPr>
            </w:pPr>
            <w:r>
              <w:t>オ　下水汚泥の利用</w:t>
            </w:r>
          </w:p>
        </w:tc>
        <w:tc>
          <w:tcPr>
            <w:tcW w:w="5103" w:type="dxa"/>
            <w:vAlign w:val="center"/>
          </w:tcPr>
          <w:p w14:paraId="69976BD9" w14:textId="01B55F10" w:rsidR="00590017" w:rsidRDefault="00590017" w:rsidP="00F7310E">
            <w:pPr>
              <w:spacing w:line="260" w:lineRule="exact"/>
            </w:pPr>
            <w:r>
              <w:t>新しく汚泥肥料の取り扱いを開始し、本メニューを選択した農家へ販売促進を図ったところ、約5</w:t>
            </w:r>
            <w:r>
              <w:rPr>
                <w:rFonts w:hint="default"/>
              </w:rPr>
              <w:t>00</w:t>
            </w:r>
            <w:r>
              <w:t>袋（１ｔ</w:t>
            </w:r>
            <w:r>
              <w:rPr>
                <w:rFonts w:hint="default"/>
              </w:rPr>
              <w:t>）</w:t>
            </w:r>
            <w:r>
              <w:t>の購入があった。購入先の農家に使用状況を聞いたところ、根張りが良くなったとのことから、今後も継続した利用が見込まれるが、化学肥料の削減につながるかは、使用を継続してみないと分からないとのこと。</w:t>
            </w:r>
          </w:p>
        </w:tc>
      </w:tr>
      <w:tr w:rsidR="00F01FBE" w14:paraId="53205C6C" w14:textId="77777777" w:rsidTr="002C473A">
        <w:trPr>
          <w:trHeight w:val="2098"/>
        </w:trPr>
        <w:tc>
          <w:tcPr>
            <w:tcW w:w="4808" w:type="dxa"/>
            <w:vAlign w:val="center"/>
          </w:tcPr>
          <w:p w14:paraId="2B614081" w14:textId="18002F15" w:rsidR="00F01FBE" w:rsidRDefault="00F01FBE" w:rsidP="00F01FBE">
            <w:pPr>
              <w:spacing w:line="260" w:lineRule="exact"/>
              <w:ind w:left="345" w:hangingChars="142" w:hanging="345"/>
              <w:rPr>
                <w:rFonts w:hint="default"/>
              </w:rPr>
            </w:pPr>
            <w:r>
              <w:t>カ　食品残渣など国内資源の利用（エとオ以外）</w:t>
            </w:r>
          </w:p>
        </w:tc>
        <w:tc>
          <w:tcPr>
            <w:tcW w:w="5103" w:type="dxa"/>
            <w:vAlign w:val="center"/>
          </w:tcPr>
          <w:p w14:paraId="4CF44C4F" w14:textId="06048306" w:rsidR="00F01FBE" w:rsidRDefault="002C473A" w:rsidP="00F7310E">
            <w:pPr>
              <w:spacing w:line="260" w:lineRule="exact"/>
            </w:pPr>
            <w:r>
              <w:t>食品残渣から堆肥を製造している業者の販売量について、参加農業者が新に購入を始めるなど、例年より２割程度増加しているとのこと。なお、購入先の農業者に使用状況を聞いたところ、初年度であったため化学肥料は削減していないとのことで、効果については今後確認が必要である。</w:t>
            </w:r>
          </w:p>
        </w:tc>
      </w:tr>
      <w:tr w:rsidR="00F01FBE" w14:paraId="7A8AF547" w14:textId="77777777" w:rsidTr="00733A3E">
        <w:trPr>
          <w:trHeight w:val="1549"/>
        </w:trPr>
        <w:tc>
          <w:tcPr>
            <w:tcW w:w="4808" w:type="dxa"/>
            <w:vAlign w:val="center"/>
          </w:tcPr>
          <w:p w14:paraId="1B868064" w14:textId="77777777" w:rsidR="00F01FBE" w:rsidRDefault="00F01FBE" w:rsidP="00F7310E">
            <w:pPr>
              <w:spacing w:line="260" w:lineRule="exact"/>
              <w:ind w:left="345" w:hangingChars="142" w:hanging="345"/>
              <w:rPr>
                <w:rFonts w:hint="default"/>
              </w:rPr>
            </w:pPr>
            <w:r>
              <w:lastRenderedPageBreak/>
              <w:t>キ　有機質肥料（指定混合肥料等を含む。）の利用</w:t>
            </w:r>
          </w:p>
        </w:tc>
        <w:tc>
          <w:tcPr>
            <w:tcW w:w="5103" w:type="dxa"/>
            <w:vAlign w:val="center"/>
          </w:tcPr>
          <w:p w14:paraId="11F8380D" w14:textId="7F1D45EF" w:rsidR="00F01FBE" w:rsidRDefault="00733A3E" w:rsidP="00F7310E">
            <w:pPr>
              <w:spacing w:line="260" w:lineRule="exact"/>
            </w:pPr>
            <w:r>
              <w:t>鶏糞を利用した水稲の栽培暦を作成し、農家への周知を図った。これにより鶏糞の販売量は例年の1</w:t>
            </w:r>
            <w:r>
              <w:rPr>
                <w:rFonts w:hint="default"/>
              </w:rPr>
              <w:t>.5</w:t>
            </w:r>
            <w:r>
              <w:t>倍となり、栽培暦に基づけば、基肥で約３割の窒素削減が図られたことになる。</w:t>
            </w:r>
          </w:p>
        </w:tc>
      </w:tr>
      <w:tr w:rsidR="00F01FBE" w14:paraId="310EA257" w14:textId="77777777" w:rsidTr="00733A3E">
        <w:trPr>
          <w:trHeight w:val="1541"/>
        </w:trPr>
        <w:tc>
          <w:tcPr>
            <w:tcW w:w="4808" w:type="dxa"/>
            <w:vAlign w:val="center"/>
          </w:tcPr>
          <w:p w14:paraId="3FF0AB97" w14:textId="77777777" w:rsidR="00F01FBE" w:rsidRDefault="00F01FBE" w:rsidP="00F7310E">
            <w:pPr>
              <w:spacing w:line="260" w:lineRule="exact"/>
              <w:ind w:left="345" w:hangingChars="142" w:hanging="345"/>
              <w:rPr>
                <w:rFonts w:hint="default"/>
              </w:rPr>
            </w:pPr>
            <w:r>
              <w:t>ク　緑肥作物の利用</w:t>
            </w:r>
          </w:p>
        </w:tc>
        <w:tc>
          <w:tcPr>
            <w:tcW w:w="5103" w:type="dxa"/>
            <w:vAlign w:val="center"/>
          </w:tcPr>
          <w:p w14:paraId="0EF39102" w14:textId="0A0DC951" w:rsidR="00F01FBE" w:rsidRDefault="00733A3E" w:rsidP="00F7310E">
            <w:pPr>
              <w:spacing w:line="260" w:lineRule="exact"/>
            </w:pPr>
            <w:r>
              <w:t>緑肥種子の販売量が例年から約２割増加し、すき込み作業の依頼も1</w:t>
            </w:r>
            <w:r>
              <w:rPr>
                <w:rFonts w:hint="default"/>
              </w:rPr>
              <w:t>0</w:t>
            </w:r>
            <w:r>
              <w:t>件増えている。すき込み作業を行った農家には、基肥の半減を提案しているところであり、当該農家では５k</w:t>
            </w:r>
            <w:r>
              <w:rPr>
                <w:rFonts w:hint="default"/>
              </w:rPr>
              <w:t>g/10a</w:t>
            </w:r>
            <w:r>
              <w:t>の窒素が削減された計算となる。</w:t>
            </w:r>
          </w:p>
        </w:tc>
      </w:tr>
      <w:tr w:rsidR="00F01FBE" w14:paraId="1669D038" w14:textId="77777777" w:rsidTr="00733A3E">
        <w:trPr>
          <w:trHeight w:val="1988"/>
        </w:trPr>
        <w:tc>
          <w:tcPr>
            <w:tcW w:w="4808" w:type="dxa"/>
            <w:vAlign w:val="center"/>
          </w:tcPr>
          <w:p w14:paraId="1976A851" w14:textId="77777777" w:rsidR="00F01FBE" w:rsidRDefault="00F01FBE" w:rsidP="00F7310E">
            <w:pPr>
              <w:spacing w:line="260" w:lineRule="exact"/>
              <w:ind w:left="345" w:hangingChars="142" w:hanging="345"/>
              <w:rPr>
                <w:rFonts w:hint="default"/>
              </w:rPr>
            </w:pPr>
            <w:r>
              <w:t>ケ　肥料施用量の少ない品種の利用</w:t>
            </w:r>
          </w:p>
        </w:tc>
        <w:tc>
          <w:tcPr>
            <w:tcW w:w="5103" w:type="dxa"/>
            <w:vAlign w:val="center"/>
          </w:tcPr>
          <w:p w14:paraId="7823F48D" w14:textId="00D72E83" w:rsidR="00733A3E" w:rsidRDefault="00733A3E" w:rsidP="00733A3E">
            <w:pPr>
              <w:spacing w:line="260" w:lineRule="exact"/>
            </w:pPr>
            <w:r>
              <w:t>○○○○（品種）の種子の取り扱いを開始し、1</w:t>
            </w:r>
            <w:r>
              <w:rPr>
                <w:rFonts w:hint="default"/>
              </w:rPr>
              <w:t>0</w:t>
            </w:r>
            <w:r>
              <w:t>件の農家が約５h</w:t>
            </w:r>
            <w:r>
              <w:rPr>
                <w:rFonts w:hint="default"/>
              </w:rPr>
              <w:t>a</w:t>
            </w:r>
            <w:r>
              <w:t>で栽培を開始したところ。従来の品種からは施肥量が約１割少ない施肥体系となっていることから、同程度は使用量が削減されているものと思料。なお、地域においては新しい栽培であるため、今後は収量の安定と販売促進が重要となる。</w:t>
            </w:r>
          </w:p>
        </w:tc>
      </w:tr>
      <w:tr w:rsidR="00F01FBE" w14:paraId="0685C5F9" w14:textId="77777777" w:rsidTr="00733A3E">
        <w:trPr>
          <w:trHeight w:val="1819"/>
        </w:trPr>
        <w:tc>
          <w:tcPr>
            <w:tcW w:w="4808" w:type="dxa"/>
            <w:vAlign w:val="center"/>
          </w:tcPr>
          <w:p w14:paraId="7465A5B8" w14:textId="77777777" w:rsidR="00F01FBE" w:rsidRDefault="00F01FBE" w:rsidP="00F7310E">
            <w:pPr>
              <w:spacing w:line="260" w:lineRule="exact"/>
              <w:ind w:left="345" w:hangingChars="142" w:hanging="345"/>
              <w:rPr>
                <w:rFonts w:hint="default"/>
              </w:rPr>
            </w:pPr>
            <w:r>
              <w:t>コ　低成分肥料（単肥配合を含む。）の利用</w:t>
            </w:r>
          </w:p>
        </w:tc>
        <w:tc>
          <w:tcPr>
            <w:tcW w:w="5103" w:type="dxa"/>
            <w:vAlign w:val="center"/>
          </w:tcPr>
          <w:p w14:paraId="7A937894" w14:textId="1C6BC6C1" w:rsidR="00F01FBE" w:rsidRDefault="00733A3E" w:rsidP="00F7310E">
            <w:pPr>
              <w:spacing w:line="260" w:lineRule="exact"/>
              <w:rPr>
                <w:rFonts w:hint="default"/>
              </w:rPr>
            </w:pPr>
            <w:r>
              <w:t>土壌診断を行った農家に対しては、これまで主力銘柄であった○○○○（肥料銘柄）から□</w:t>
            </w:r>
            <w:r>
              <w:t>□□□</w:t>
            </w:r>
            <w:r>
              <w:t>への切り替えを推奨。その結果、</w:t>
            </w:r>
            <w:r>
              <w:t>○○○○</w:t>
            </w:r>
            <w:r>
              <w:t>の販売量は約２割減少し、</w:t>
            </w:r>
            <w:r>
              <w:t>□□□□</w:t>
            </w:r>
            <w:r>
              <w:t>は約２割増加したことから、使用量では約８％削減されたと推計。</w:t>
            </w:r>
          </w:p>
        </w:tc>
      </w:tr>
      <w:tr w:rsidR="00F01FBE" w14:paraId="447E065F" w14:textId="77777777" w:rsidTr="0029691F">
        <w:trPr>
          <w:trHeight w:val="1278"/>
        </w:trPr>
        <w:tc>
          <w:tcPr>
            <w:tcW w:w="4808" w:type="dxa"/>
            <w:vAlign w:val="center"/>
          </w:tcPr>
          <w:p w14:paraId="440FF477" w14:textId="5A1B0069" w:rsidR="00F01FBE" w:rsidRDefault="00F01FBE" w:rsidP="00F01FBE">
            <w:pPr>
              <w:spacing w:line="260" w:lineRule="exact"/>
              <w:ind w:left="345" w:hangingChars="142" w:hanging="345"/>
              <w:rPr>
                <w:rFonts w:hint="default"/>
              </w:rPr>
            </w:pPr>
            <w:r>
              <w:t>サ　可変施肥機の利用（ドローンの活用等を含む。）</w:t>
            </w:r>
          </w:p>
        </w:tc>
        <w:tc>
          <w:tcPr>
            <w:tcW w:w="5103" w:type="dxa"/>
            <w:vAlign w:val="center"/>
          </w:tcPr>
          <w:p w14:paraId="33224356" w14:textId="12EEAD54" w:rsidR="00F01FBE" w:rsidRDefault="0029691F" w:rsidP="00F7310E">
            <w:pPr>
              <w:spacing w:line="260" w:lineRule="exact"/>
              <w:rPr>
                <w:rFonts w:hint="default"/>
              </w:rPr>
            </w:pPr>
            <w:r>
              <w:t>今年から</w:t>
            </w:r>
            <w:r>
              <w:t>水稲の葉色診断を</w:t>
            </w:r>
            <w:r>
              <w:t>始めた</w:t>
            </w:r>
            <w:r>
              <w:t>農家2</w:t>
            </w:r>
            <w:r>
              <w:rPr>
                <w:rFonts w:hint="default"/>
              </w:rPr>
              <w:t>0</w:t>
            </w:r>
            <w:r>
              <w:t>件</w:t>
            </w:r>
            <w:r>
              <w:t>に対して</w:t>
            </w:r>
            <w:r>
              <w:t>、</w:t>
            </w:r>
            <w:r>
              <w:t>ドローンによる</w:t>
            </w:r>
            <w:r>
              <w:t>追肥作業</w:t>
            </w:r>
            <w:r>
              <w:t>も実施することで</w:t>
            </w:r>
            <w:r>
              <w:t>、尿素の施用量が１割～３割削減できた。</w:t>
            </w:r>
          </w:p>
        </w:tc>
      </w:tr>
      <w:tr w:rsidR="00F01FBE" w14:paraId="5A15B2E7" w14:textId="77777777" w:rsidTr="0029691F">
        <w:trPr>
          <w:trHeight w:val="984"/>
        </w:trPr>
        <w:tc>
          <w:tcPr>
            <w:tcW w:w="4808" w:type="dxa"/>
            <w:vAlign w:val="center"/>
          </w:tcPr>
          <w:p w14:paraId="31C732F8" w14:textId="77777777" w:rsidR="00F01FBE" w:rsidRDefault="00F01FBE" w:rsidP="00F7310E">
            <w:pPr>
              <w:spacing w:line="260" w:lineRule="exact"/>
              <w:ind w:left="345" w:hangingChars="142" w:hanging="345"/>
              <w:rPr>
                <w:rFonts w:hint="default"/>
              </w:rPr>
            </w:pPr>
            <w:r>
              <w:t>シ　局所施肥（側条施肥、うね立て同時施肥、灌注施肥等）の利用</w:t>
            </w:r>
          </w:p>
        </w:tc>
        <w:tc>
          <w:tcPr>
            <w:tcW w:w="5103" w:type="dxa"/>
            <w:vAlign w:val="center"/>
          </w:tcPr>
          <w:p w14:paraId="41FB205F" w14:textId="2D4A585A" w:rsidR="00F01FBE" w:rsidRDefault="0029691F" w:rsidP="00F7310E">
            <w:pPr>
              <w:spacing w:line="260" w:lineRule="exact"/>
              <w:rPr>
                <w:rFonts w:hint="default"/>
              </w:rPr>
            </w:pPr>
            <w:r>
              <w:rPr>
                <w:szCs w:val="28"/>
              </w:rPr>
              <w:t>うね立て同時施肥機を購入</w:t>
            </w:r>
            <w:r>
              <w:rPr>
                <w:szCs w:val="28"/>
              </w:rPr>
              <w:t>した３件の農家の施肥状況を確認したところ、約２割の基肥の削減につながっていた。</w:t>
            </w:r>
          </w:p>
        </w:tc>
      </w:tr>
      <w:tr w:rsidR="00F01FBE" w14:paraId="7B87B207" w14:textId="77777777" w:rsidTr="0029691F">
        <w:trPr>
          <w:trHeight w:val="1254"/>
        </w:trPr>
        <w:tc>
          <w:tcPr>
            <w:tcW w:w="4808" w:type="dxa"/>
            <w:vAlign w:val="center"/>
          </w:tcPr>
          <w:p w14:paraId="0D7D3252" w14:textId="77777777" w:rsidR="00F01FBE" w:rsidRDefault="00F01FBE" w:rsidP="00F7310E">
            <w:pPr>
              <w:spacing w:line="260" w:lineRule="exact"/>
              <w:ind w:left="345" w:hangingChars="142" w:hanging="345"/>
              <w:rPr>
                <w:rFonts w:hint="default"/>
              </w:rPr>
            </w:pPr>
            <w:r>
              <w:t>ス　育苗箱（ポット苗）施肥の利用</w:t>
            </w:r>
          </w:p>
        </w:tc>
        <w:tc>
          <w:tcPr>
            <w:tcW w:w="5103" w:type="dxa"/>
            <w:vAlign w:val="center"/>
          </w:tcPr>
          <w:p w14:paraId="17002492" w14:textId="45973248" w:rsidR="00F01FBE" w:rsidRDefault="0029691F" w:rsidP="00F7310E">
            <w:pPr>
              <w:spacing w:line="260" w:lineRule="exact"/>
              <w:rPr>
                <w:rFonts w:hint="default"/>
              </w:rPr>
            </w:pPr>
            <w:r>
              <w:rPr>
                <w:szCs w:val="28"/>
              </w:rPr>
              <w:t>育苗箱専用の〇〇〇〇（肥料銘柄）</w:t>
            </w:r>
            <w:r>
              <w:rPr>
                <w:szCs w:val="28"/>
              </w:rPr>
              <w:t>の販売量が約１割増加したため、地域内の施肥体系と比較すれば、基肥・追肥で合わせて約２割の削減になったと見込まれる。</w:t>
            </w:r>
          </w:p>
        </w:tc>
      </w:tr>
      <w:tr w:rsidR="00F01FBE" w14:paraId="73254FCC" w14:textId="77777777" w:rsidTr="0029691F">
        <w:trPr>
          <w:trHeight w:val="1541"/>
        </w:trPr>
        <w:tc>
          <w:tcPr>
            <w:tcW w:w="4808" w:type="dxa"/>
            <w:vAlign w:val="center"/>
          </w:tcPr>
          <w:p w14:paraId="1FC5B134" w14:textId="77777777" w:rsidR="00F01FBE" w:rsidRDefault="00F01FBE" w:rsidP="00F7310E">
            <w:pPr>
              <w:spacing w:line="260" w:lineRule="exact"/>
              <w:ind w:left="340" w:hangingChars="140" w:hanging="340"/>
              <w:rPr>
                <w:rFonts w:hint="default"/>
              </w:rPr>
            </w:pPr>
            <w:r>
              <w:t>セ　化学肥料の使用量及びコスト節減の観点からの施肥量・肥料銘柄の見直し（ア～スに係るものを除く。）</w:t>
            </w:r>
          </w:p>
        </w:tc>
        <w:tc>
          <w:tcPr>
            <w:tcW w:w="5103" w:type="dxa"/>
            <w:vAlign w:val="center"/>
          </w:tcPr>
          <w:p w14:paraId="7E2BD8B3" w14:textId="429F1DA7" w:rsidR="00F01FBE" w:rsidRDefault="0029691F" w:rsidP="00F7310E">
            <w:pPr>
              <w:spacing w:line="260" w:lineRule="exact"/>
              <w:rPr>
                <w:rFonts w:hint="default"/>
              </w:rPr>
            </w:pPr>
            <w:r>
              <w:rPr>
                <w:szCs w:val="28"/>
              </w:rPr>
              <w:t>今般の肥料価格高騰を受け、○○○○</w:t>
            </w:r>
            <w:r>
              <w:rPr>
                <w:szCs w:val="28"/>
              </w:rPr>
              <w:t>（肥料銘柄）</w:t>
            </w:r>
            <w:r>
              <w:rPr>
                <w:szCs w:val="28"/>
              </w:rPr>
              <w:t>より</w:t>
            </w:r>
            <w:r>
              <w:rPr>
                <w:szCs w:val="28"/>
              </w:rPr>
              <w:t>低価格の</w:t>
            </w:r>
            <w:r>
              <w:rPr>
                <w:szCs w:val="28"/>
              </w:rPr>
              <w:t>□□□□</w:t>
            </w:r>
            <w:r>
              <w:rPr>
                <w:szCs w:val="28"/>
              </w:rPr>
              <w:t>の</w:t>
            </w:r>
            <w:r>
              <w:rPr>
                <w:szCs w:val="28"/>
              </w:rPr>
              <w:t>取り扱いを増やしたところ、例年より販売量が約３割増加した。その価格差から、</w:t>
            </w:r>
            <w:r>
              <w:rPr>
                <w:szCs w:val="28"/>
              </w:rPr>
              <w:t>約1</w:t>
            </w:r>
            <w:r>
              <w:rPr>
                <w:rFonts w:hint="default"/>
                <w:szCs w:val="28"/>
              </w:rPr>
              <w:t>5</w:t>
            </w:r>
            <w:r>
              <w:rPr>
                <w:szCs w:val="28"/>
              </w:rPr>
              <w:t>％の</w:t>
            </w:r>
            <w:r>
              <w:rPr>
                <w:szCs w:val="28"/>
              </w:rPr>
              <w:t>コスト節減の効果があったと推察される。</w:t>
            </w:r>
          </w:p>
        </w:tc>
      </w:tr>
      <w:tr w:rsidR="00F01FBE" w14:paraId="4780C811" w14:textId="77777777" w:rsidTr="00590017">
        <w:trPr>
          <w:trHeight w:val="737"/>
        </w:trPr>
        <w:tc>
          <w:tcPr>
            <w:tcW w:w="4808" w:type="dxa"/>
            <w:vAlign w:val="center"/>
          </w:tcPr>
          <w:p w14:paraId="79734037" w14:textId="77777777" w:rsidR="00F01FBE" w:rsidRDefault="00F01FBE" w:rsidP="00F7310E">
            <w:pPr>
              <w:spacing w:line="260" w:lineRule="exact"/>
              <w:rPr>
                <w:rFonts w:hint="default"/>
              </w:rPr>
            </w:pPr>
            <w:r>
              <w:t>ソ　地域特認技術の利用</w:t>
            </w:r>
          </w:p>
        </w:tc>
        <w:tc>
          <w:tcPr>
            <w:tcW w:w="5103" w:type="dxa"/>
            <w:vAlign w:val="center"/>
          </w:tcPr>
          <w:p w14:paraId="5573689A" w14:textId="77777777" w:rsidR="00F01FBE" w:rsidRDefault="00F01FBE" w:rsidP="00F7310E">
            <w:pPr>
              <w:spacing w:line="260" w:lineRule="exact"/>
              <w:rPr>
                <w:rFonts w:hint="default"/>
              </w:rPr>
            </w:pPr>
          </w:p>
        </w:tc>
      </w:tr>
    </w:tbl>
    <w:p w14:paraId="00F7FAD3" w14:textId="45225348" w:rsidR="00F01FBE" w:rsidRPr="00E05095" w:rsidRDefault="00F01FBE" w:rsidP="00F01FBE">
      <w:pPr>
        <w:spacing w:line="340" w:lineRule="exact"/>
        <w:ind w:left="566" w:hangingChars="233" w:hanging="566"/>
        <w:rPr>
          <w:rFonts w:hint="default"/>
          <w:szCs w:val="24"/>
        </w:rPr>
      </w:pPr>
      <w:r w:rsidRPr="00E05095">
        <w:rPr>
          <w:szCs w:val="24"/>
        </w:rPr>
        <w:t>（注）参加農業者が、実施期間を通じてどのような取組を行ったか、また、その結果として、取組前と比べてどの程度の化学肥料の低減が図られたかを、</w:t>
      </w:r>
      <w:r>
        <w:rPr>
          <w:szCs w:val="24"/>
        </w:rPr>
        <w:t>使用記録</w:t>
      </w:r>
      <w:r w:rsidR="00E12AF3">
        <w:rPr>
          <w:szCs w:val="24"/>
        </w:rPr>
        <w:t>を参照し</w:t>
      </w:r>
      <w:r w:rsidRPr="00E05095">
        <w:rPr>
          <w:szCs w:val="24"/>
        </w:rPr>
        <w:t>できる限り</w:t>
      </w:r>
      <w:r>
        <w:rPr>
          <w:szCs w:val="24"/>
        </w:rPr>
        <w:t>定量的</w:t>
      </w:r>
      <w:r w:rsidRPr="00E05095">
        <w:rPr>
          <w:szCs w:val="24"/>
        </w:rPr>
        <w:t>に記入してください。</w:t>
      </w:r>
    </w:p>
    <w:p w14:paraId="43E549DD" w14:textId="6FAB949E" w:rsidR="005D715B" w:rsidRDefault="005D715B" w:rsidP="00E25777">
      <w:pPr>
        <w:spacing w:line="260" w:lineRule="exact"/>
        <w:rPr>
          <w:rFonts w:hint="default"/>
          <w:color w:val="auto"/>
        </w:rPr>
      </w:pPr>
    </w:p>
    <w:p w14:paraId="24715C9F" w14:textId="77777777" w:rsidR="00F01FBE" w:rsidRDefault="00F01FBE" w:rsidP="00E25777">
      <w:pPr>
        <w:spacing w:line="260" w:lineRule="exact"/>
        <w:rPr>
          <w:rFonts w:hint="default"/>
          <w:color w:val="auto"/>
        </w:rPr>
      </w:pPr>
    </w:p>
    <w:p w14:paraId="2F986AFC" w14:textId="501A80A4" w:rsidR="000A7B20" w:rsidRDefault="000A7B20" w:rsidP="000A7B20">
      <w:pPr>
        <w:spacing w:line="260" w:lineRule="exact"/>
        <w:ind w:firstLineChars="100" w:firstLine="243"/>
        <w:rPr>
          <w:rFonts w:hint="default"/>
          <w:color w:val="auto"/>
        </w:rPr>
      </w:pPr>
      <w:r w:rsidRPr="000D411C">
        <w:rPr>
          <w:rFonts w:ascii="ＭＳ ゴシック" w:eastAsia="ＭＳ ゴシック" w:hAnsi="ＭＳ ゴシック"/>
          <w:color w:val="auto"/>
        </w:rPr>
        <w:lastRenderedPageBreak/>
        <w:t>第</w:t>
      </w:r>
      <w:r w:rsidR="005D715B">
        <w:rPr>
          <w:rFonts w:ascii="ＭＳ ゴシック" w:eastAsia="ＭＳ ゴシック" w:hAnsi="ＭＳ ゴシック"/>
          <w:color w:val="auto"/>
        </w:rPr>
        <w:t>４</w:t>
      </w:r>
      <w:r w:rsidRPr="000D411C">
        <w:rPr>
          <w:rFonts w:ascii="ＭＳ ゴシック" w:eastAsia="ＭＳ ゴシック" w:hAnsi="ＭＳ ゴシック"/>
          <w:color w:val="auto"/>
        </w:rPr>
        <w:t xml:space="preserve">　</w:t>
      </w:r>
      <w:r w:rsidR="00442BB5">
        <w:rPr>
          <w:rFonts w:ascii="ＭＳ ゴシック" w:eastAsia="ＭＳ ゴシック" w:hAnsi="ＭＳ ゴシック"/>
          <w:color w:val="auto"/>
        </w:rPr>
        <w:t>化学肥料の使用量の低減に向け</w:t>
      </w:r>
      <w:r w:rsidR="001A5551">
        <w:rPr>
          <w:rFonts w:ascii="ＭＳ ゴシック" w:eastAsia="ＭＳ ゴシック" w:hAnsi="ＭＳ ゴシック"/>
          <w:color w:val="auto"/>
        </w:rPr>
        <w:t>て継続的に取り組むための</w:t>
      </w:r>
      <w:r>
        <w:rPr>
          <w:rFonts w:ascii="ＭＳ ゴシック" w:eastAsia="ＭＳ ゴシック" w:hAnsi="ＭＳ ゴシック"/>
          <w:color w:val="auto"/>
        </w:rPr>
        <w:t>取組計画</w:t>
      </w:r>
    </w:p>
    <w:tbl>
      <w:tblPr>
        <w:tblStyle w:val="a7"/>
        <w:tblW w:w="0" w:type="auto"/>
        <w:tblInd w:w="205" w:type="dxa"/>
        <w:tblLook w:val="04A0" w:firstRow="1" w:lastRow="0" w:firstColumn="1" w:lastColumn="0" w:noHBand="0" w:noVBand="1"/>
      </w:tblPr>
      <w:tblGrid>
        <w:gridCol w:w="9933"/>
      </w:tblGrid>
      <w:tr w:rsidR="000A7B20" w14:paraId="36E284D3" w14:textId="77777777" w:rsidTr="00F01FBE">
        <w:trPr>
          <w:trHeight w:val="4302"/>
        </w:trPr>
        <w:tc>
          <w:tcPr>
            <w:tcW w:w="9933" w:type="dxa"/>
          </w:tcPr>
          <w:p w14:paraId="6F10AC3B" w14:textId="1EAFE208" w:rsidR="000A7B20" w:rsidRDefault="0029691F" w:rsidP="00E25777">
            <w:pPr>
              <w:spacing w:line="260" w:lineRule="exact"/>
              <w:rPr>
                <w:rFonts w:hint="default"/>
                <w:color w:val="auto"/>
              </w:rPr>
            </w:pPr>
            <w:r>
              <w:rPr>
                <w:color w:val="auto"/>
              </w:rPr>
              <w:t xml:space="preserve">　</w:t>
            </w:r>
            <w:r w:rsidR="004B4057">
              <w:rPr>
                <w:color w:val="auto"/>
              </w:rPr>
              <w:t>参加農業者においては、土壌診断結果を用いた施肥設計が継続的に行われており、今回の価格高騰を受け、より精緻な結果を求めて分析点数の増加が見られた。６年度以降に土壌診断を強化する農業者もいるため、引き続き施肥量の低減に向けた基礎の取組として推進していく。</w:t>
            </w:r>
          </w:p>
          <w:p w14:paraId="114C899C" w14:textId="70B235E3" w:rsidR="004B4057" w:rsidRDefault="004B4057" w:rsidP="00E25777">
            <w:pPr>
              <w:spacing w:line="260" w:lineRule="exact"/>
              <w:rPr>
                <w:rFonts w:hint="default"/>
                <w:color w:val="auto"/>
              </w:rPr>
            </w:pPr>
            <w:r>
              <w:rPr>
                <w:color w:val="auto"/>
              </w:rPr>
              <w:t xml:space="preserve">　堆肥の活用では、施用量を増やしたい農家が多いものの、近隣の畜産農家からの供給量が限られるため、ペレット堆肥での供給も視野に入れた広域的な確保を図っていきたい。</w:t>
            </w:r>
          </w:p>
          <w:p w14:paraId="4F60FA91" w14:textId="77777777" w:rsidR="004B4057" w:rsidRDefault="004B4057" w:rsidP="00E25777">
            <w:pPr>
              <w:spacing w:line="260" w:lineRule="exact"/>
              <w:rPr>
                <w:rFonts w:hint="default"/>
                <w:color w:val="auto"/>
              </w:rPr>
            </w:pPr>
            <w:r>
              <w:rPr>
                <w:color w:val="auto"/>
              </w:rPr>
              <w:t xml:space="preserve">　汚泥肥料に関しては、一部農家での使用に留まっているが、国内資源として関心を持つ農家も多いことから、展示ほ場の設置による利用拡大を進めていく。</w:t>
            </w:r>
          </w:p>
          <w:p w14:paraId="3F469B1C" w14:textId="77777777" w:rsidR="004B4057" w:rsidRDefault="004B4057" w:rsidP="00E25777">
            <w:pPr>
              <w:spacing w:line="260" w:lineRule="exact"/>
              <w:rPr>
                <w:rFonts w:hint="default"/>
                <w:color w:val="auto"/>
              </w:rPr>
            </w:pPr>
            <w:r>
              <w:rPr>
                <w:color w:val="auto"/>
              </w:rPr>
              <w:t xml:space="preserve">　有機質肥料としては、県内の養鶏場から鶏糞の供給が十分に見込まれることから、水稲の栽培暦を作成して活用を図ったところ。その結果、水稲の収量とともに農家の反応も良く、引き続き利用したいとの意見も多いことから、安定供給に向けて養鶏場と協議していきたい。</w:t>
            </w:r>
          </w:p>
          <w:p w14:paraId="3847D5D1" w14:textId="1A4D7CDB" w:rsidR="004B4057" w:rsidRDefault="004B4057" w:rsidP="00E25777">
            <w:pPr>
              <w:spacing w:line="260" w:lineRule="exact"/>
              <w:rPr>
                <w:color w:val="auto"/>
              </w:rPr>
            </w:pPr>
            <w:r>
              <w:rPr>
                <w:color w:val="auto"/>
              </w:rPr>
              <w:t xml:space="preserve">　今般の価格高騰により、農家からは適正施肥への関心とともに、国内資源を活用した肥料に注目が寄せられている。土壌診断結果に基づいたＬ型肥料への切り替えが進み、コスト節減を意識した低価格肥料の販売量も増加したなどことから、肥料販売業者として今後も持続的な農業に向けた施肥設計について、農家へ提案してまいりたい。</w:t>
            </w:r>
          </w:p>
        </w:tc>
      </w:tr>
    </w:tbl>
    <w:p w14:paraId="77A08E54" w14:textId="65811EC8" w:rsidR="000A7B20" w:rsidRDefault="000A7B20" w:rsidP="00E25777">
      <w:pPr>
        <w:spacing w:line="260" w:lineRule="exact"/>
        <w:rPr>
          <w:rFonts w:hint="default"/>
          <w:color w:val="auto"/>
        </w:rPr>
      </w:pPr>
    </w:p>
    <w:p w14:paraId="1DEB405C" w14:textId="77777777" w:rsidR="000A7B20" w:rsidRPr="000D411C" w:rsidRDefault="000A7B20" w:rsidP="00E25777">
      <w:pPr>
        <w:spacing w:line="260" w:lineRule="exact"/>
        <w:rPr>
          <w:rFonts w:hint="default"/>
          <w:color w:val="auto"/>
        </w:rPr>
      </w:pPr>
    </w:p>
    <w:p w14:paraId="7289097E" w14:textId="60BD8F99" w:rsidR="00B43BE3" w:rsidRPr="000D411C" w:rsidRDefault="00B43BE3" w:rsidP="000A7B20">
      <w:pPr>
        <w:spacing w:line="260" w:lineRule="exact"/>
        <w:ind w:firstLineChars="92" w:firstLine="223"/>
        <w:rPr>
          <w:rFonts w:hint="default"/>
          <w:color w:val="auto"/>
        </w:rPr>
      </w:pPr>
      <w:r w:rsidRPr="000D411C">
        <w:rPr>
          <w:rFonts w:ascii="ＭＳ ゴシック" w:eastAsia="ＭＳ ゴシック" w:hAnsi="ＭＳ ゴシック"/>
          <w:color w:val="auto"/>
        </w:rPr>
        <w:t>第</w:t>
      </w:r>
      <w:r w:rsidR="005D715B">
        <w:rPr>
          <w:rFonts w:ascii="ＭＳ ゴシック" w:eastAsia="ＭＳ ゴシック" w:hAnsi="ＭＳ ゴシック"/>
          <w:color w:val="auto"/>
        </w:rPr>
        <w:t>５</w:t>
      </w:r>
      <w:r w:rsidRPr="000D411C">
        <w:rPr>
          <w:rFonts w:ascii="ＭＳ ゴシック" w:eastAsia="ＭＳ ゴシック" w:hAnsi="ＭＳ ゴシック"/>
          <w:color w:val="auto"/>
        </w:rPr>
        <w:t xml:space="preserve">　添付資料</w:t>
      </w:r>
    </w:p>
    <w:p w14:paraId="004BB5E0" w14:textId="5ADEAE05" w:rsidR="00456138" w:rsidRPr="00A93F1B" w:rsidRDefault="00B43BE3" w:rsidP="00A93F1B">
      <w:pPr>
        <w:ind w:firstLineChars="100" w:firstLine="243"/>
        <w:rPr>
          <w:rFonts w:ascii="Times New Roman" w:hAnsi="Times New Roman" w:hint="default"/>
          <w:szCs w:val="21"/>
        </w:rPr>
      </w:pPr>
      <w:r w:rsidRPr="000D411C">
        <w:rPr>
          <w:color w:val="auto"/>
          <w:szCs w:val="24"/>
        </w:rPr>
        <w:t xml:space="preserve">１　</w:t>
      </w:r>
      <w:r w:rsidR="00456138" w:rsidRPr="000D411C">
        <w:rPr>
          <w:color w:val="auto"/>
          <w:szCs w:val="24"/>
        </w:rPr>
        <w:t>参考様式第５－２号</w:t>
      </w:r>
      <w:r w:rsidR="00A93F1B" w:rsidRPr="000D411C">
        <w:rPr>
          <w:color w:val="auto"/>
          <w:szCs w:val="24"/>
        </w:rPr>
        <w:t>（</w:t>
      </w:r>
      <w:r w:rsidR="00A93F1B">
        <w:rPr>
          <w:color w:val="auto"/>
          <w:szCs w:val="24"/>
        </w:rPr>
        <w:t xml:space="preserve">肥料価格高騰対策事業　</w:t>
      </w:r>
      <w:r w:rsidR="00A93F1B" w:rsidRPr="000D411C">
        <w:rPr>
          <w:color w:val="auto"/>
          <w:szCs w:val="24"/>
        </w:rPr>
        <w:t>参加農業者</w:t>
      </w:r>
      <w:r w:rsidR="00A93F1B">
        <w:rPr>
          <w:color w:val="auto"/>
          <w:szCs w:val="24"/>
        </w:rPr>
        <w:t>名簿</w:t>
      </w:r>
      <w:r w:rsidR="00A93F1B" w:rsidRPr="000D411C">
        <w:rPr>
          <w:color w:val="auto"/>
          <w:szCs w:val="24"/>
        </w:rPr>
        <w:t>）</w:t>
      </w:r>
    </w:p>
    <w:p w14:paraId="44553D99" w14:textId="2F91E2D0" w:rsidR="00091718" w:rsidRPr="000D411C" w:rsidRDefault="00FF7C10" w:rsidP="000A7B20">
      <w:pPr>
        <w:pStyle w:val="Word"/>
        <w:spacing w:line="260" w:lineRule="exact"/>
        <w:ind w:firstLineChars="92" w:firstLine="223"/>
        <w:rPr>
          <w:rFonts w:hint="default"/>
          <w:color w:val="auto"/>
          <w:szCs w:val="24"/>
        </w:rPr>
      </w:pPr>
      <w:r w:rsidRPr="000D411C">
        <w:rPr>
          <w:color w:val="auto"/>
          <w:szCs w:val="24"/>
        </w:rPr>
        <w:t xml:space="preserve">２　</w:t>
      </w:r>
      <w:r w:rsidR="00456138" w:rsidRPr="000D411C">
        <w:rPr>
          <w:color w:val="auto"/>
          <w:szCs w:val="24"/>
        </w:rPr>
        <w:t>参考様式第６号（化学肥料低減</w:t>
      </w:r>
      <w:r w:rsidR="000A31B8">
        <w:rPr>
          <w:color w:val="auto"/>
          <w:szCs w:val="24"/>
        </w:rPr>
        <w:t>実施報告</w:t>
      </w:r>
      <w:r w:rsidR="00456138" w:rsidRPr="000D411C">
        <w:rPr>
          <w:color w:val="auto"/>
          <w:szCs w:val="24"/>
        </w:rPr>
        <w:t>）</w:t>
      </w:r>
    </w:p>
    <w:p w14:paraId="7D090900" w14:textId="2CA3544E" w:rsidR="00B43BE3" w:rsidRPr="00756B74" w:rsidRDefault="00FF7C10" w:rsidP="000A7B20">
      <w:pPr>
        <w:pStyle w:val="Word"/>
        <w:spacing w:line="260" w:lineRule="exact"/>
        <w:ind w:firstLineChars="92" w:firstLine="223"/>
        <w:rPr>
          <w:rFonts w:hint="default"/>
          <w:szCs w:val="24"/>
        </w:rPr>
      </w:pPr>
      <w:r w:rsidRPr="000D411C">
        <w:rPr>
          <w:color w:val="auto"/>
          <w:szCs w:val="24"/>
        </w:rPr>
        <w:t>３</w:t>
      </w:r>
      <w:r w:rsidR="00B43BE3" w:rsidRPr="000D411C">
        <w:rPr>
          <w:color w:val="auto"/>
          <w:szCs w:val="24"/>
        </w:rPr>
        <w:t xml:space="preserve">　その他、地方農政局長等が必要と認める書</w:t>
      </w:r>
      <w:r w:rsidR="00B43BE3" w:rsidRPr="00756B74">
        <w:rPr>
          <w:szCs w:val="24"/>
        </w:rPr>
        <w:t>類</w:t>
      </w:r>
    </w:p>
    <w:sectPr w:rsidR="00B43BE3" w:rsidRPr="00756B74" w:rsidSect="00CD52B2">
      <w:footerReference w:type="even" r:id="rId6"/>
      <w:footerReference w:type="default" r:id="rId7"/>
      <w:footnotePr>
        <w:numRestart w:val="eachPage"/>
      </w:footnotePr>
      <w:endnotePr>
        <w:numFmt w:val="decimal"/>
      </w:endnotePr>
      <w:pgSz w:w="11906" w:h="16838" w:code="9"/>
      <w:pgMar w:top="1134" w:right="851" w:bottom="1134"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8ACF" w14:textId="77777777" w:rsidR="00B93E16" w:rsidRDefault="00B93E16">
      <w:pPr>
        <w:spacing w:before="327"/>
        <w:rPr>
          <w:rFonts w:hint="default"/>
        </w:rPr>
      </w:pPr>
      <w:r>
        <w:continuationSeparator/>
      </w:r>
    </w:p>
  </w:endnote>
  <w:endnote w:type="continuationSeparator" w:id="0">
    <w:p w14:paraId="06D8F3AF" w14:textId="77777777" w:rsidR="00B93E16" w:rsidRDefault="00B93E1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C1D3"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FDC98DC"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8FF5"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B0DE" w14:textId="77777777" w:rsidR="00B93E16" w:rsidRDefault="00B93E16">
      <w:pPr>
        <w:spacing w:before="327"/>
        <w:rPr>
          <w:rFonts w:hint="default"/>
        </w:rPr>
      </w:pPr>
      <w:r>
        <w:continuationSeparator/>
      </w:r>
    </w:p>
  </w:footnote>
  <w:footnote w:type="continuationSeparator" w:id="0">
    <w:p w14:paraId="1EEE4E14" w14:textId="77777777" w:rsidR="00B93E16" w:rsidRDefault="00B93E1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D"/>
    <w:rsid w:val="00010FF0"/>
    <w:rsid w:val="00011351"/>
    <w:rsid w:val="00046083"/>
    <w:rsid w:val="000624F1"/>
    <w:rsid w:val="0007752B"/>
    <w:rsid w:val="00091718"/>
    <w:rsid w:val="000A31B8"/>
    <w:rsid w:val="000A7B20"/>
    <w:rsid w:val="000D411C"/>
    <w:rsid w:val="000F6C2E"/>
    <w:rsid w:val="00100B96"/>
    <w:rsid w:val="0018069B"/>
    <w:rsid w:val="0018649A"/>
    <w:rsid w:val="001A5551"/>
    <w:rsid w:val="001E223B"/>
    <w:rsid w:val="00204AF5"/>
    <w:rsid w:val="0023745E"/>
    <w:rsid w:val="00263E87"/>
    <w:rsid w:val="00267DAE"/>
    <w:rsid w:val="00282757"/>
    <w:rsid w:val="0029691F"/>
    <w:rsid w:val="002B5C20"/>
    <w:rsid w:val="002C473A"/>
    <w:rsid w:val="00310529"/>
    <w:rsid w:val="00316D45"/>
    <w:rsid w:val="00336195"/>
    <w:rsid w:val="00363548"/>
    <w:rsid w:val="00373ACD"/>
    <w:rsid w:val="0038548B"/>
    <w:rsid w:val="00386057"/>
    <w:rsid w:val="003D1396"/>
    <w:rsid w:val="003F3AA5"/>
    <w:rsid w:val="004104AD"/>
    <w:rsid w:val="0043234B"/>
    <w:rsid w:val="00442BB5"/>
    <w:rsid w:val="004451DD"/>
    <w:rsid w:val="00456138"/>
    <w:rsid w:val="00457FB6"/>
    <w:rsid w:val="00467321"/>
    <w:rsid w:val="00477803"/>
    <w:rsid w:val="00481F45"/>
    <w:rsid w:val="004B4057"/>
    <w:rsid w:val="00526E75"/>
    <w:rsid w:val="005417FD"/>
    <w:rsid w:val="005804FB"/>
    <w:rsid w:val="00590017"/>
    <w:rsid w:val="005922B6"/>
    <w:rsid w:val="005D715B"/>
    <w:rsid w:val="0061237C"/>
    <w:rsid w:val="0062393E"/>
    <w:rsid w:val="006261A6"/>
    <w:rsid w:val="00633340"/>
    <w:rsid w:val="00641596"/>
    <w:rsid w:val="006835FB"/>
    <w:rsid w:val="006A6FB9"/>
    <w:rsid w:val="0070072E"/>
    <w:rsid w:val="00733A3E"/>
    <w:rsid w:val="00743546"/>
    <w:rsid w:val="00756B74"/>
    <w:rsid w:val="00794B90"/>
    <w:rsid w:val="007A7850"/>
    <w:rsid w:val="007C295E"/>
    <w:rsid w:val="007D41B2"/>
    <w:rsid w:val="00836B00"/>
    <w:rsid w:val="008C728D"/>
    <w:rsid w:val="00911088"/>
    <w:rsid w:val="00947317"/>
    <w:rsid w:val="00954680"/>
    <w:rsid w:val="009550BE"/>
    <w:rsid w:val="00957817"/>
    <w:rsid w:val="00962F24"/>
    <w:rsid w:val="00984C4D"/>
    <w:rsid w:val="009A2B1C"/>
    <w:rsid w:val="009E6A32"/>
    <w:rsid w:val="00A40F10"/>
    <w:rsid w:val="00A93F1B"/>
    <w:rsid w:val="00A94AA5"/>
    <w:rsid w:val="00AA08FE"/>
    <w:rsid w:val="00AA762E"/>
    <w:rsid w:val="00AD216D"/>
    <w:rsid w:val="00AD769F"/>
    <w:rsid w:val="00B43BE3"/>
    <w:rsid w:val="00B531C8"/>
    <w:rsid w:val="00B55D59"/>
    <w:rsid w:val="00B93E16"/>
    <w:rsid w:val="00BA09AA"/>
    <w:rsid w:val="00C00CFD"/>
    <w:rsid w:val="00C80F29"/>
    <w:rsid w:val="00CD52B2"/>
    <w:rsid w:val="00CE1566"/>
    <w:rsid w:val="00D1081C"/>
    <w:rsid w:val="00D23D82"/>
    <w:rsid w:val="00D25310"/>
    <w:rsid w:val="00D357DB"/>
    <w:rsid w:val="00D43888"/>
    <w:rsid w:val="00D540EE"/>
    <w:rsid w:val="00D909A6"/>
    <w:rsid w:val="00DA0E32"/>
    <w:rsid w:val="00DB496C"/>
    <w:rsid w:val="00DC5A5A"/>
    <w:rsid w:val="00E12AF3"/>
    <w:rsid w:val="00E163F3"/>
    <w:rsid w:val="00E25777"/>
    <w:rsid w:val="00E62C8F"/>
    <w:rsid w:val="00E63ECA"/>
    <w:rsid w:val="00E916D2"/>
    <w:rsid w:val="00EA3658"/>
    <w:rsid w:val="00F01FBE"/>
    <w:rsid w:val="00F1736B"/>
    <w:rsid w:val="00F40E00"/>
    <w:rsid w:val="00F635A4"/>
    <w:rsid w:val="00FA2769"/>
    <w:rsid w:val="00FD7FDC"/>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76040E6"/>
  <w15:chartTrackingRefBased/>
  <w15:docId w15:val="{64B76D02-2813-4E8B-9C2A-4244DDD8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D45"/>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E63ECA"/>
    <w:pPr>
      <w:tabs>
        <w:tab w:val="center" w:pos="4252"/>
        <w:tab w:val="right" w:pos="8504"/>
      </w:tabs>
      <w:snapToGrid w:val="0"/>
    </w:pPr>
  </w:style>
  <w:style w:type="character" w:customStyle="1" w:styleId="a4">
    <w:name w:val="ヘッダー (文字)"/>
    <w:link w:val="a3"/>
    <w:uiPriority w:val="99"/>
    <w:rsid w:val="00E63ECA"/>
    <w:rPr>
      <w:color w:val="000000"/>
      <w:sz w:val="24"/>
    </w:rPr>
  </w:style>
  <w:style w:type="paragraph" w:styleId="a5">
    <w:name w:val="footer"/>
    <w:basedOn w:val="a"/>
    <w:link w:val="a6"/>
    <w:uiPriority w:val="99"/>
    <w:unhideWhenUsed/>
    <w:rsid w:val="00E63ECA"/>
    <w:pPr>
      <w:tabs>
        <w:tab w:val="center" w:pos="4252"/>
        <w:tab w:val="right" w:pos="8504"/>
      </w:tabs>
      <w:snapToGrid w:val="0"/>
    </w:pPr>
  </w:style>
  <w:style w:type="character" w:customStyle="1" w:styleId="a6">
    <w:name w:val="フッター (文字)"/>
    <w:link w:val="a5"/>
    <w:uiPriority w:val="99"/>
    <w:rsid w:val="00E63ECA"/>
    <w:rPr>
      <w:color w:val="000000"/>
      <w:sz w:val="24"/>
    </w:rPr>
  </w:style>
  <w:style w:type="table" w:styleId="a7">
    <w:name w:val="Table Grid"/>
    <w:basedOn w:val="a1"/>
    <w:uiPriority w:val="59"/>
    <w:rsid w:val="000A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9259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2384</Words>
  <Characters>132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石原 孝司(ISHIHARA Kouji)</cp:lastModifiedBy>
  <cp:revision>8</cp:revision>
  <cp:lastPrinted>2022-07-27T10:59:00Z</cp:lastPrinted>
  <dcterms:created xsi:type="dcterms:W3CDTF">2022-07-29T12:42:00Z</dcterms:created>
  <dcterms:modified xsi:type="dcterms:W3CDTF">2023-07-31T17:51:00Z</dcterms:modified>
</cp:coreProperties>
</file>